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73F88F69" w14:textId="37CD177D" w:rsidR="00A0139F" w:rsidRPr="00BB6AC9" w:rsidRDefault="002B2807" w:rsidP="00BB6AC9">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21F03FC6" w14:textId="77777777" w:rsidR="00BB6AC9" w:rsidRPr="00BB6AC9" w:rsidRDefault="00357A3D" w:rsidP="00BB6AC9">
      <w:pPr>
        <w:pStyle w:val="Default"/>
      </w:pPr>
      <w:r>
        <w:tab/>
      </w:r>
    </w:p>
    <w:p w14:paraId="79CB433E" w14:textId="1DCE707F" w:rsidR="00C91592" w:rsidRDefault="00BB6AC9" w:rsidP="00BB6AC9">
      <w:pPr>
        <w:tabs>
          <w:tab w:val="left" w:pos="426"/>
        </w:tabs>
        <w:jc w:val="center"/>
      </w:pPr>
      <w:r w:rsidRPr="00BB6AC9">
        <w:rPr>
          <w:rFonts w:ascii="Calibri" w:eastAsiaTheme="minorHAnsi" w:hAnsi="Calibri" w:cs="Calibri"/>
          <w:b/>
          <w:bCs/>
          <w:color w:val="000000"/>
          <w:sz w:val="22"/>
          <w:szCs w:val="22"/>
          <w:lang w:eastAsia="en-US"/>
        </w:rPr>
        <w:t>Článek 1</w:t>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545D4B9F" w:rsidR="007277A9" w:rsidRPr="00CA3351" w:rsidRDefault="006B2049" w:rsidP="00A018B5">
      <w:pPr>
        <w:tabs>
          <w:tab w:val="left" w:pos="426"/>
        </w:tabs>
        <w:spacing w:line="276" w:lineRule="auto"/>
        <w:ind w:left="426"/>
        <w:rPr>
          <w:rFonts w:asciiTheme="minorHAnsi" w:hAnsiTheme="minorHAnsi" w:cstheme="minorHAnsi"/>
          <w:sz w:val="22"/>
          <w:szCs w:val="22"/>
        </w:rPr>
      </w:pPr>
      <w:r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351DDDB3" w:rsidR="007277A9" w:rsidRPr="00CA3351" w:rsidRDefault="00BB6AC9" w:rsidP="00BB6AC9">
      <w:pPr>
        <w:ind w:right="-1"/>
        <w:jc w:val="center"/>
        <w:rPr>
          <w:rFonts w:asciiTheme="minorHAnsi" w:hAnsiTheme="minorHAnsi" w:cstheme="minorHAnsi"/>
          <w:b/>
          <w:bCs/>
          <w:sz w:val="22"/>
          <w:szCs w:val="22"/>
        </w:rPr>
      </w:pPr>
      <w:r w:rsidRPr="00BB6AC9">
        <w:rPr>
          <w:rFonts w:ascii="Calibri" w:eastAsiaTheme="minorHAnsi" w:hAnsi="Calibri" w:cs="Calibri"/>
          <w:color w:val="000000"/>
          <w:lang w:eastAsia="en-US"/>
        </w:rPr>
        <w:lastRenderedPageBreak/>
        <w:t xml:space="preserve"> </w:t>
      </w:r>
      <w:r w:rsidRPr="00BB6AC9">
        <w:rPr>
          <w:rFonts w:ascii="Calibri" w:eastAsiaTheme="minorHAnsi" w:hAnsi="Calibri" w:cs="Calibri"/>
          <w:b/>
          <w:bCs/>
          <w:color w:val="000000"/>
          <w:sz w:val="22"/>
          <w:szCs w:val="22"/>
          <w:lang w:eastAsia="en-US"/>
        </w:rPr>
        <w:t>Článek 2</w:t>
      </w:r>
      <w:r w:rsidR="007277A9" w:rsidRPr="00CA3351">
        <w:rPr>
          <w:rFonts w:asciiTheme="minorHAnsi" w:hAnsiTheme="minorHAnsi" w:cstheme="minorHAnsi"/>
          <w:b/>
          <w:sz w:val="22"/>
          <w:szCs w:val="22"/>
        </w:rPr>
        <w:br/>
      </w:r>
      <w:r w:rsidR="007277A9" w:rsidRPr="00CA3351">
        <w:rPr>
          <w:rFonts w:asciiTheme="minorHAnsi" w:hAnsiTheme="minorHAnsi" w:cstheme="minorHAnsi"/>
          <w:b/>
          <w:bCs/>
          <w:sz w:val="22"/>
          <w:szCs w:val="22"/>
        </w:rPr>
        <w:t>Předmět smlouvy</w:t>
      </w:r>
    </w:p>
    <w:p w14:paraId="5D4BB78C" w14:textId="77777777" w:rsidR="009C1DA1" w:rsidRDefault="009C1DA1" w:rsidP="009C1DA1">
      <w:pPr>
        <w:pStyle w:val="Default"/>
      </w:pPr>
    </w:p>
    <w:p w14:paraId="2F262D48" w14:textId="22BB81C7" w:rsidR="009C1DA1" w:rsidRPr="00BD4A13" w:rsidRDefault="00BD4A13" w:rsidP="00BD4A13">
      <w:pPr>
        <w:pStyle w:val="Default"/>
        <w:numPr>
          <w:ilvl w:val="0"/>
          <w:numId w:val="13"/>
        </w:numPr>
        <w:spacing w:after="150"/>
        <w:jc w:val="both"/>
        <w:rPr>
          <w:rFonts w:asciiTheme="minorHAnsi" w:eastAsia="Times New Roman" w:hAnsiTheme="minorHAnsi" w:cstheme="minorHAnsi"/>
          <w:color w:val="auto"/>
          <w:sz w:val="22"/>
          <w:szCs w:val="22"/>
          <w:lang w:eastAsia="cs-CZ"/>
        </w:rPr>
      </w:pPr>
      <w:r>
        <w:rPr>
          <w:rFonts w:asciiTheme="minorHAnsi" w:eastAsia="Times New Roman" w:hAnsiTheme="minorHAnsi" w:cstheme="minorHAnsi"/>
          <w:color w:val="auto"/>
          <w:sz w:val="22"/>
          <w:szCs w:val="22"/>
          <w:lang w:eastAsia="cs-CZ"/>
        </w:rPr>
        <w:t>Podkladem pro uzavření této smlouvy je uzavření kupní smlouvy na dodá</w:t>
      </w:r>
      <w:r w:rsidR="00A018B5">
        <w:rPr>
          <w:rFonts w:asciiTheme="minorHAnsi" w:eastAsia="Times New Roman" w:hAnsiTheme="minorHAnsi" w:cstheme="minorHAnsi"/>
          <w:color w:val="auto"/>
          <w:sz w:val="22"/>
          <w:szCs w:val="22"/>
          <w:lang w:eastAsia="cs-CZ"/>
        </w:rPr>
        <w:t>vku</w:t>
      </w:r>
      <w:r>
        <w:rPr>
          <w:rFonts w:asciiTheme="minorHAnsi" w:eastAsia="Times New Roman" w:hAnsiTheme="minorHAnsi" w:cstheme="minorHAnsi"/>
          <w:color w:val="auto"/>
          <w:sz w:val="22"/>
          <w:szCs w:val="22"/>
          <w:lang w:eastAsia="cs-CZ"/>
        </w:rPr>
        <w:t xml:space="preserve"> h</w:t>
      </w:r>
      <w:r w:rsidR="009C1DA1" w:rsidRPr="009C1DA1">
        <w:rPr>
          <w:rFonts w:asciiTheme="minorHAnsi" w:eastAsia="Times New Roman" w:hAnsiTheme="minorHAnsi" w:cstheme="minorHAnsi"/>
          <w:color w:val="auto"/>
          <w:sz w:val="22"/>
          <w:szCs w:val="22"/>
          <w:lang w:eastAsia="cs-CZ"/>
        </w:rPr>
        <w:t>motnostní</w:t>
      </w:r>
      <w:r>
        <w:rPr>
          <w:rFonts w:asciiTheme="minorHAnsi" w:eastAsia="Times New Roman" w:hAnsiTheme="minorHAnsi" w:cstheme="minorHAnsi"/>
          <w:color w:val="auto"/>
          <w:sz w:val="22"/>
          <w:szCs w:val="22"/>
          <w:lang w:eastAsia="cs-CZ"/>
        </w:rPr>
        <w:t>ho</w:t>
      </w:r>
      <w:r w:rsidR="009C1DA1" w:rsidRPr="009C1DA1">
        <w:rPr>
          <w:rFonts w:asciiTheme="minorHAnsi" w:eastAsia="Times New Roman" w:hAnsiTheme="minorHAnsi" w:cstheme="minorHAnsi"/>
          <w:color w:val="auto"/>
          <w:sz w:val="22"/>
          <w:szCs w:val="22"/>
          <w:lang w:eastAsia="cs-CZ"/>
        </w:rPr>
        <w:t xml:space="preserve"> spektrometr</w:t>
      </w:r>
      <w:r>
        <w:rPr>
          <w:rFonts w:asciiTheme="minorHAnsi" w:eastAsia="Times New Roman" w:hAnsiTheme="minorHAnsi" w:cstheme="minorHAnsi"/>
          <w:color w:val="auto"/>
          <w:sz w:val="22"/>
          <w:szCs w:val="22"/>
          <w:lang w:eastAsia="cs-CZ"/>
        </w:rPr>
        <w:t>u</w:t>
      </w:r>
      <w:r w:rsidR="009C1DA1" w:rsidRPr="009C1DA1">
        <w:rPr>
          <w:rFonts w:asciiTheme="minorHAnsi" w:eastAsia="Times New Roman" w:hAnsiTheme="minorHAnsi" w:cstheme="minorHAnsi"/>
          <w:color w:val="auto"/>
          <w:sz w:val="22"/>
          <w:szCs w:val="22"/>
          <w:lang w:eastAsia="cs-CZ"/>
        </w:rPr>
        <w:t xml:space="preserve"> </w:t>
      </w:r>
      <w:r w:rsidRPr="00BD4A13">
        <w:rPr>
          <w:rFonts w:asciiTheme="minorHAnsi" w:eastAsia="Times New Roman" w:hAnsiTheme="minorHAnsi" w:cstheme="minorHAnsi"/>
          <w:color w:val="auto"/>
          <w:sz w:val="22"/>
          <w:szCs w:val="22"/>
          <w:lang w:eastAsia="cs-CZ"/>
        </w:rPr>
        <w:t>……</w:t>
      </w:r>
      <w:r>
        <w:rPr>
          <w:rFonts w:asciiTheme="minorHAnsi" w:eastAsia="Times New Roman" w:hAnsiTheme="minorHAnsi" w:cstheme="minorHAnsi"/>
          <w:color w:val="auto"/>
          <w:sz w:val="22"/>
          <w:szCs w:val="22"/>
          <w:lang w:eastAsia="cs-CZ"/>
        </w:rPr>
        <w:t xml:space="preserve">……………. </w:t>
      </w:r>
      <w:r w:rsidRPr="00BD4A13">
        <w:rPr>
          <w:rFonts w:asciiTheme="minorHAnsi" w:eastAsia="Times New Roman" w:hAnsiTheme="minorHAnsi" w:cstheme="minorHAnsi"/>
          <w:color w:val="auto"/>
          <w:sz w:val="22"/>
          <w:szCs w:val="22"/>
          <w:highlight w:val="yellow"/>
          <w:lang w:eastAsia="cs-CZ"/>
        </w:rPr>
        <w:t>název a model přístroje</w:t>
      </w:r>
      <w:r w:rsidRPr="00BD4A13">
        <w:rPr>
          <w:rFonts w:asciiTheme="minorHAnsi" w:eastAsia="Times New Roman" w:hAnsiTheme="minorHAnsi" w:cstheme="minorHAnsi"/>
          <w:color w:val="auto"/>
          <w:sz w:val="22"/>
          <w:szCs w:val="22"/>
          <w:highlight w:val="yellow"/>
          <w:lang w:eastAsia="cs-CZ"/>
        </w:rPr>
        <w:t xml:space="preserve"> doplní posk</w:t>
      </w:r>
      <w:r>
        <w:rPr>
          <w:rFonts w:asciiTheme="minorHAnsi" w:eastAsia="Times New Roman" w:hAnsiTheme="minorHAnsi" w:cstheme="minorHAnsi"/>
          <w:color w:val="auto"/>
          <w:sz w:val="22"/>
          <w:szCs w:val="22"/>
          <w:highlight w:val="yellow"/>
          <w:lang w:eastAsia="cs-CZ"/>
        </w:rPr>
        <w:t>y</w:t>
      </w:r>
      <w:r w:rsidRPr="00BD4A13">
        <w:rPr>
          <w:rFonts w:asciiTheme="minorHAnsi" w:eastAsia="Times New Roman" w:hAnsiTheme="minorHAnsi" w:cstheme="minorHAnsi"/>
          <w:color w:val="auto"/>
          <w:sz w:val="22"/>
          <w:szCs w:val="22"/>
          <w:highlight w:val="yellow"/>
          <w:lang w:eastAsia="cs-CZ"/>
        </w:rPr>
        <w:t>tovatel</w:t>
      </w:r>
      <w:r w:rsidRPr="00BD4A13">
        <w:rPr>
          <w:rFonts w:asciiTheme="minorHAnsi" w:eastAsia="Times New Roman" w:hAnsiTheme="minorHAnsi" w:cstheme="minorHAnsi"/>
          <w:color w:val="auto"/>
          <w:sz w:val="22"/>
          <w:szCs w:val="22"/>
          <w:lang w:eastAsia="cs-CZ"/>
        </w:rPr>
        <w:t xml:space="preserve"> </w:t>
      </w:r>
      <w:r w:rsidR="009C1DA1" w:rsidRPr="009C1DA1">
        <w:rPr>
          <w:rFonts w:asciiTheme="minorHAnsi" w:eastAsia="Times New Roman" w:hAnsiTheme="minorHAnsi" w:cstheme="minorHAnsi"/>
          <w:color w:val="auto"/>
          <w:sz w:val="22"/>
          <w:szCs w:val="22"/>
          <w:lang w:eastAsia="cs-CZ"/>
        </w:rPr>
        <w:t>(dále také „přístroj“)</w:t>
      </w:r>
      <w:r>
        <w:rPr>
          <w:rFonts w:asciiTheme="minorHAnsi" w:eastAsia="Times New Roman" w:hAnsiTheme="minorHAnsi" w:cstheme="minorHAnsi"/>
          <w:color w:val="auto"/>
          <w:sz w:val="22"/>
          <w:szCs w:val="22"/>
          <w:lang w:eastAsia="cs-CZ"/>
        </w:rPr>
        <w:t xml:space="preserve"> na základě výsledku </w:t>
      </w:r>
      <w:r w:rsidRPr="00BD4A13">
        <w:rPr>
          <w:rFonts w:asciiTheme="minorHAnsi" w:eastAsia="Times New Roman" w:hAnsiTheme="minorHAnsi" w:cstheme="minorHAnsi"/>
          <w:color w:val="auto"/>
          <w:sz w:val="22"/>
          <w:szCs w:val="22"/>
          <w:lang w:eastAsia="cs-CZ"/>
        </w:rPr>
        <w:t>zadávacího řízení zadávaného v otevřeném nadlimitním řízení s názvem „</w:t>
      </w:r>
      <w:r w:rsidRPr="00A018B5">
        <w:rPr>
          <w:rFonts w:asciiTheme="minorHAnsi" w:eastAsia="Times New Roman" w:hAnsiTheme="minorHAnsi" w:cstheme="minorHAnsi"/>
          <w:b/>
          <w:bCs/>
          <w:color w:val="auto"/>
          <w:sz w:val="22"/>
          <w:szCs w:val="22"/>
          <w:lang w:eastAsia="cs-CZ"/>
        </w:rPr>
        <w:t>Hmotnostní spektrometr a kapalinový chromatograf</w:t>
      </w:r>
      <w:r w:rsidRPr="00BD4A13">
        <w:rPr>
          <w:rFonts w:asciiTheme="minorHAnsi" w:eastAsia="Times New Roman" w:hAnsiTheme="minorHAnsi" w:cstheme="minorHAnsi"/>
          <w:color w:val="auto"/>
          <w:sz w:val="22"/>
          <w:szCs w:val="22"/>
          <w:lang w:eastAsia="cs-CZ"/>
        </w:rPr>
        <w:t xml:space="preserve">“, část </w:t>
      </w:r>
      <w:r>
        <w:rPr>
          <w:rFonts w:asciiTheme="minorHAnsi" w:eastAsia="Times New Roman" w:hAnsiTheme="minorHAnsi" w:cstheme="minorHAnsi"/>
          <w:color w:val="auto"/>
          <w:sz w:val="22"/>
          <w:szCs w:val="22"/>
          <w:lang w:eastAsia="cs-CZ"/>
        </w:rPr>
        <w:t xml:space="preserve">1 </w:t>
      </w:r>
      <w:r w:rsidRPr="00BD4A13">
        <w:rPr>
          <w:rFonts w:asciiTheme="minorHAnsi" w:eastAsia="Times New Roman" w:hAnsiTheme="minorHAnsi" w:cstheme="minorHAnsi"/>
          <w:color w:val="auto"/>
          <w:sz w:val="22"/>
          <w:szCs w:val="22"/>
          <w:lang w:eastAsia="cs-CZ"/>
        </w:rPr>
        <w:t>nazvanou „</w:t>
      </w:r>
      <w:r w:rsidR="00A018B5" w:rsidRPr="00A018B5">
        <w:rPr>
          <w:rFonts w:asciiTheme="minorHAnsi" w:eastAsia="Times New Roman" w:hAnsiTheme="minorHAnsi" w:cstheme="minorHAnsi"/>
          <w:b/>
          <w:bCs/>
          <w:color w:val="auto"/>
          <w:sz w:val="22"/>
          <w:szCs w:val="22"/>
          <w:lang w:eastAsia="cs-CZ"/>
        </w:rPr>
        <w:t>Hmotnostní spektrometr</w:t>
      </w:r>
      <w:r w:rsidR="00A018B5">
        <w:rPr>
          <w:rFonts w:asciiTheme="minorHAnsi" w:eastAsia="Times New Roman" w:hAnsiTheme="minorHAnsi" w:cstheme="minorHAnsi"/>
          <w:color w:val="auto"/>
          <w:sz w:val="22"/>
          <w:szCs w:val="22"/>
          <w:lang w:eastAsia="cs-CZ"/>
        </w:rPr>
        <w:t>“.</w:t>
      </w:r>
    </w:p>
    <w:p w14:paraId="66A3F38D" w14:textId="77777777" w:rsidR="009C1DA1" w:rsidRPr="009C1DA1" w:rsidRDefault="009C1DA1" w:rsidP="009C1DA1">
      <w:pPr>
        <w:pStyle w:val="Default"/>
        <w:rPr>
          <w:rFonts w:asciiTheme="minorHAnsi" w:eastAsia="Times New Roman" w:hAnsiTheme="minorHAnsi" w:cstheme="minorHAnsi"/>
          <w:color w:val="auto"/>
          <w:sz w:val="22"/>
          <w:szCs w:val="22"/>
          <w:lang w:eastAsia="cs-CZ"/>
        </w:rPr>
      </w:pPr>
    </w:p>
    <w:p w14:paraId="3AC3649B" w14:textId="4ABB0890" w:rsidR="009C1DA1" w:rsidRPr="009C1DA1" w:rsidRDefault="009C1DA1" w:rsidP="00A018B5">
      <w:pPr>
        <w:pStyle w:val="Default"/>
        <w:numPr>
          <w:ilvl w:val="0"/>
          <w:numId w:val="13"/>
        </w:numPr>
        <w:spacing w:after="30"/>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Předmětem plnění je dodavatelem poskytovaný komplex služeb v rozsahu provádění pozáručního servisu včetně celoroční odborné údržby, upgrade SW licencí (dále jen „údržba a servis“), případně jeho dílčích částí v rozsahu a dle požadavku objednatele v souladu s ustanovením zákona č. </w:t>
      </w:r>
      <w:r w:rsidR="00A018B5" w:rsidRPr="00A018B5">
        <w:rPr>
          <w:rFonts w:asciiTheme="minorHAnsi" w:eastAsia="Times New Roman" w:hAnsiTheme="minorHAnsi" w:cstheme="minorHAnsi"/>
          <w:color w:val="auto"/>
          <w:sz w:val="22"/>
          <w:szCs w:val="22"/>
          <w:lang w:eastAsia="cs-CZ"/>
        </w:rPr>
        <w:t>89/2021 Sb., o zdravotnických prostředcích a o změně zákona č. 378/2007 Sb., o léčivech a o změnách některých souvisejících zákonů (zákon o léčivech), ve znění pozdějších předpisů</w:t>
      </w:r>
      <w:r w:rsidRPr="009C1DA1">
        <w:rPr>
          <w:rFonts w:asciiTheme="minorHAnsi" w:eastAsia="Times New Roman" w:hAnsiTheme="minorHAnsi" w:cstheme="minorHAnsi"/>
          <w:color w:val="auto"/>
          <w:sz w:val="22"/>
          <w:szCs w:val="22"/>
          <w:lang w:eastAsia="cs-CZ"/>
        </w:rPr>
        <w:t xml:space="preserve"> a další související platné legislativy: </w:t>
      </w:r>
    </w:p>
    <w:p w14:paraId="74F755DD" w14:textId="37A2D26B" w:rsidR="009C1DA1" w:rsidRPr="009C1DA1" w:rsidRDefault="009C1DA1" w:rsidP="00A018B5">
      <w:pPr>
        <w:pStyle w:val="Default"/>
        <w:numPr>
          <w:ilvl w:val="1"/>
          <w:numId w:val="13"/>
        </w:numPr>
        <w:spacing w:after="30"/>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organizace a provádění odborné údržby dle předpisu výrobce zdravotnického prostředku, včetně všech potřebných PBTK předepsaných výrobcem nebo stanovených pro daný druh zařízení platnou legislativou (revize el. bezpečnosti, zkoušky dlouhodobé stability, tlakové zkoušky, ověření měřidel apod.) </w:t>
      </w:r>
    </w:p>
    <w:p w14:paraId="4FA5EB08" w14:textId="7C6F1C86" w:rsidR="009C1DA1" w:rsidRPr="009C1DA1" w:rsidRDefault="009C1DA1" w:rsidP="00A018B5">
      <w:pPr>
        <w:pStyle w:val="Default"/>
        <w:numPr>
          <w:ilvl w:val="1"/>
          <w:numId w:val="13"/>
        </w:numPr>
        <w:spacing w:after="30"/>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provádění oprav ve smluvních časových limitech včetně dodávek náhradních dílů veškerého druhu </w:t>
      </w:r>
    </w:p>
    <w:p w14:paraId="2B36738A" w14:textId="4DA62FB9" w:rsidR="009C1DA1" w:rsidRPr="009C1DA1" w:rsidRDefault="009C1DA1" w:rsidP="00A018B5">
      <w:pPr>
        <w:pStyle w:val="Default"/>
        <w:numPr>
          <w:ilvl w:val="1"/>
          <w:numId w:val="13"/>
        </w:numPr>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provádění instruktáží obsluhy. </w:t>
      </w:r>
    </w:p>
    <w:p w14:paraId="62FB429B" w14:textId="77777777" w:rsidR="009C1DA1" w:rsidRPr="009C1DA1" w:rsidRDefault="009C1DA1" w:rsidP="009C1DA1">
      <w:pPr>
        <w:pStyle w:val="Default"/>
        <w:rPr>
          <w:rFonts w:asciiTheme="minorHAnsi" w:eastAsia="Times New Roman" w:hAnsiTheme="minorHAnsi" w:cstheme="minorHAnsi"/>
          <w:color w:val="auto"/>
          <w:sz w:val="22"/>
          <w:szCs w:val="22"/>
          <w:lang w:eastAsia="cs-CZ"/>
        </w:rPr>
      </w:pPr>
    </w:p>
    <w:p w14:paraId="5C372D77" w14:textId="31EC8459" w:rsidR="009C1DA1" w:rsidRPr="009C1DA1" w:rsidRDefault="009C1DA1" w:rsidP="00A018B5">
      <w:pPr>
        <w:pStyle w:val="Default"/>
        <w:numPr>
          <w:ilvl w:val="0"/>
          <w:numId w:val="13"/>
        </w:numPr>
        <w:spacing w:after="30"/>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Dodavatel prohlašuje a doloží kopiemi, že dle platné legislativy splňuje kvalifikační požadavky na věcné vybavení a další podmínky pro výkon servisních činností vyplývající z ustanovení zákona č. </w:t>
      </w:r>
      <w:r w:rsidR="00A018B5" w:rsidRPr="00A018B5">
        <w:rPr>
          <w:rFonts w:asciiTheme="minorHAnsi" w:eastAsia="Times New Roman" w:hAnsiTheme="minorHAnsi" w:cstheme="minorHAnsi"/>
          <w:color w:val="auto"/>
          <w:sz w:val="22"/>
          <w:szCs w:val="22"/>
          <w:lang w:eastAsia="cs-CZ"/>
        </w:rPr>
        <w:t xml:space="preserve"> 89/2021 Sb., o zdravotnických prostředcích a o změně zákona č. 378/2007 Sb., o léčivech a o změnách některých souvisejících zákonů (zákon o léčivech), ve znění pozdějších předpisů (dále jen „zákon o zdravotnických prostředcích“</w:t>
      </w:r>
      <w:r w:rsidR="009A21B8">
        <w:rPr>
          <w:rFonts w:asciiTheme="minorHAnsi" w:eastAsia="Times New Roman" w:hAnsiTheme="minorHAnsi" w:cstheme="minorHAnsi"/>
          <w:color w:val="auto"/>
          <w:sz w:val="22"/>
          <w:szCs w:val="22"/>
          <w:lang w:eastAsia="cs-CZ"/>
        </w:rPr>
        <w:t xml:space="preserve"> nebo „zákon o ZP“</w:t>
      </w:r>
      <w:r w:rsidR="00A018B5" w:rsidRPr="00A018B5">
        <w:rPr>
          <w:rFonts w:asciiTheme="minorHAnsi" w:eastAsia="Times New Roman" w:hAnsiTheme="minorHAnsi" w:cstheme="minorHAnsi"/>
          <w:color w:val="auto"/>
          <w:sz w:val="22"/>
          <w:szCs w:val="22"/>
          <w:lang w:eastAsia="cs-CZ"/>
        </w:rPr>
        <w:t>)</w:t>
      </w:r>
      <w:r w:rsidRPr="009C1DA1">
        <w:rPr>
          <w:rFonts w:asciiTheme="minorHAnsi" w:eastAsia="Times New Roman" w:hAnsiTheme="minorHAnsi" w:cstheme="minorHAnsi"/>
          <w:color w:val="auto"/>
          <w:sz w:val="22"/>
          <w:szCs w:val="22"/>
          <w:lang w:eastAsia="cs-CZ"/>
        </w:rPr>
        <w:t xml:space="preserve">, tj. mimo jiné, že: </w:t>
      </w:r>
    </w:p>
    <w:p w14:paraId="4BD8236B" w14:textId="38EB5F19" w:rsidR="009C1DA1" w:rsidRPr="009C1DA1" w:rsidRDefault="009C1DA1" w:rsidP="009C1DA1">
      <w:pPr>
        <w:pStyle w:val="Default"/>
        <w:numPr>
          <w:ilvl w:val="1"/>
          <w:numId w:val="13"/>
        </w:numPr>
        <w:spacing w:after="30"/>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má příslušné oprávnění a registraci k činnostem, ke kterým se touto smlouvou zavazuje, </w:t>
      </w:r>
    </w:p>
    <w:p w14:paraId="3DD39D02" w14:textId="38AC2583" w:rsidR="009C1DA1" w:rsidRPr="009C1DA1" w:rsidRDefault="009C1DA1" w:rsidP="009C1DA1">
      <w:pPr>
        <w:pStyle w:val="Default"/>
        <w:numPr>
          <w:ilvl w:val="1"/>
          <w:numId w:val="13"/>
        </w:numPr>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má dostatečnou kapacitu materiální i odbornou, aby mohl řádně dostát svým závazkům, vyplývajícím z této smlouvy. </w:t>
      </w:r>
    </w:p>
    <w:p w14:paraId="7A3B2718" w14:textId="77777777" w:rsidR="009C1DA1" w:rsidRPr="009C1DA1" w:rsidRDefault="009C1DA1" w:rsidP="009C1DA1">
      <w:pPr>
        <w:pStyle w:val="Default"/>
        <w:rPr>
          <w:rFonts w:asciiTheme="minorHAnsi" w:eastAsia="Times New Roman" w:hAnsiTheme="minorHAnsi" w:cstheme="minorHAnsi"/>
          <w:color w:val="auto"/>
          <w:sz w:val="22"/>
          <w:szCs w:val="22"/>
          <w:lang w:eastAsia="cs-CZ"/>
        </w:rPr>
      </w:pPr>
    </w:p>
    <w:p w14:paraId="4A57CDF6" w14:textId="62F557BA" w:rsidR="009C1DA1" w:rsidRPr="009C1DA1" w:rsidRDefault="009C1DA1" w:rsidP="00A018B5">
      <w:pPr>
        <w:pStyle w:val="Default"/>
        <w:numPr>
          <w:ilvl w:val="0"/>
          <w:numId w:val="13"/>
        </w:numPr>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Pokud nebude moci některý ze závazků plnit sám, je povinen zajistit jeho plnění třetí stranou, oprávněnou k dané činnosti. Dodavatel přejímá na sebe odpovědnost za provedení činností třetí stranou jím sjednanou a dodavatel souběžně doloží za třetí stranu splnění povinností zákona o </w:t>
      </w:r>
      <w:r w:rsidR="009A21B8">
        <w:rPr>
          <w:rFonts w:asciiTheme="minorHAnsi" w:eastAsia="Times New Roman" w:hAnsiTheme="minorHAnsi" w:cstheme="minorHAnsi"/>
          <w:color w:val="auto"/>
          <w:sz w:val="22"/>
          <w:szCs w:val="22"/>
          <w:lang w:eastAsia="cs-CZ"/>
        </w:rPr>
        <w:t>zdravotnických prostředcích</w:t>
      </w:r>
      <w:r w:rsidRPr="009C1DA1">
        <w:rPr>
          <w:rFonts w:asciiTheme="minorHAnsi" w:eastAsia="Times New Roman" w:hAnsiTheme="minorHAnsi" w:cstheme="minorHAnsi"/>
          <w:color w:val="auto"/>
          <w:sz w:val="22"/>
          <w:szCs w:val="22"/>
          <w:lang w:eastAsia="cs-CZ"/>
        </w:rPr>
        <w:t xml:space="preserve">. </w:t>
      </w:r>
    </w:p>
    <w:p w14:paraId="25853527" w14:textId="77777777" w:rsidR="009C1DA1" w:rsidRPr="009C1DA1" w:rsidRDefault="009C1DA1" w:rsidP="009C1DA1">
      <w:pPr>
        <w:pStyle w:val="Default"/>
        <w:rPr>
          <w:rFonts w:asciiTheme="minorHAnsi" w:eastAsia="Times New Roman" w:hAnsiTheme="minorHAnsi" w:cstheme="minorHAnsi"/>
          <w:color w:val="auto"/>
          <w:sz w:val="22"/>
          <w:szCs w:val="22"/>
          <w:lang w:eastAsia="cs-CZ"/>
        </w:rPr>
      </w:pPr>
    </w:p>
    <w:p w14:paraId="0254EA65" w14:textId="79DCA72C" w:rsidR="009C1DA1" w:rsidRPr="009C1DA1" w:rsidRDefault="009C1DA1" w:rsidP="009A21B8">
      <w:pPr>
        <w:pStyle w:val="Default"/>
        <w:numPr>
          <w:ilvl w:val="0"/>
          <w:numId w:val="13"/>
        </w:numPr>
        <w:jc w:val="both"/>
        <w:rPr>
          <w:rFonts w:asciiTheme="minorHAnsi" w:eastAsia="Times New Roman" w:hAnsiTheme="minorHAnsi" w:cstheme="minorHAnsi"/>
          <w:color w:val="auto"/>
          <w:sz w:val="22"/>
          <w:szCs w:val="22"/>
          <w:lang w:eastAsia="cs-CZ"/>
        </w:rPr>
      </w:pPr>
      <w:r w:rsidRPr="009C1DA1">
        <w:rPr>
          <w:rFonts w:asciiTheme="minorHAnsi" w:eastAsia="Times New Roman" w:hAnsiTheme="minorHAnsi" w:cstheme="minorHAnsi"/>
          <w:color w:val="auto"/>
          <w:sz w:val="22"/>
          <w:szCs w:val="22"/>
          <w:lang w:eastAsia="cs-CZ"/>
        </w:rPr>
        <w:t xml:space="preserve">Dodavatel se zavazuje objednateli uhradit veškeré škody, které by mohl objednatel utrpět jako následek skutečnosti, že výše uvedené prohlášení nebude v případě potřeby moci doložit a ukáže se nepravdivým. </w:t>
      </w:r>
    </w:p>
    <w:p w14:paraId="18E22E9D" w14:textId="77777777" w:rsidR="007277A9" w:rsidRPr="00CA3351" w:rsidRDefault="007277A9" w:rsidP="007277A9">
      <w:pPr>
        <w:jc w:val="both"/>
        <w:rPr>
          <w:rFonts w:asciiTheme="minorHAnsi" w:hAnsiTheme="minorHAnsi" w:cstheme="minorHAnsi"/>
          <w:sz w:val="22"/>
          <w:szCs w:val="22"/>
        </w:rPr>
      </w:pPr>
    </w:p>
    <w:p w14:paraId="1B706EA0" w14:textId="6EEBC24B" w:rsidR="007277A9" w:rsidRPr="00BB6AC9" w:rsidRDefault="00BB6AC9" w:rsidP="00BB6AC9">
      <w:pPr>
        <w:jc w:val="center"/>
        <w:rPr>
          <w:rFonts w:asciiTheme="minorHAnsi" w:hAnsiTheme="minorHAnsi" w:cstheme="minorHAnsi"/>
          <w:b/>
          <w:bCs/>
          <w:sz w:val="22"/>
          <w:szCs w:val="22"/>
        </w:rPr>
      </w:pPr>
      <w:r w:rsidRPr="00BB6AC9">
        <w:rPr>
          <w:rFonts w:asciiTheme="minorHAnsi" w:hAnsiTheme="minorHAnsi" w:cstheme="minorHAnsi"/>
          <w:b/>
          <w:bCs/>
          <w:sz w:val="22"/>
          <w:szCs w:val="22"/>
        </w:rPr>
        <w:t>Článek 3</w:t>
      </w:r>
    </w:p>
    <w:p w14:paraId="61FF0826" w14:textId="4CB7AE46" w:rsidR="007277A9" w:rsidRPr="009C1DA1" w:rsidRDefault="009C1DA1" w:rsidP="007277A9">
      <w:pPr>
        <w:tabs>
          <w:tab w:val="left" w:pos="357"/>
        </w:tabs>
        <w:jc w:val="center"/>
        <w:rPr>
          <w:rFonts w:asciiTheme="minorHAnsi" w:hAnsiTheme="minorHAnsi" w:cstheme="minorHAnsi"/>
          <w:b/>
          <w:bCs/>
          <w:sz w:val="22"/>
          <w:szCs w:val="22"/>
        </w:rPr>
      </w:pPr>
      <w:r w:rsidRPr="009C1DA1">
        <w:rPr>
          <w:rFonts w:asciiTheme="minorHAnsi" w:hAnsiTheme="minorHAnsi" w:cstheme="minorHAnsi"/>
          <w:b/>
          <w:bCs/>
          <w:sz w:val="22"/>
          <w:szCs w:val="22"/>
        </w:rPr>
        <w:t>Rozsah prováděné údržby a servisu</w:t>
      </w:r>
    </w:p>
    <w:p w14:paraId="3DA58088" w14:textId="77777777" w:rsidR="009C1DA1" w:rsidRPr="00CA3351" w:rsidRDefault="009C1DA1" w:rsidP="007277A9">
      <w:pPr>
        <w:tabs>
          <w:tab w:val="left" w:pos="357"/>
        </w:tabs>
        <w:jc w:val="center"/>
        <w:rPr>
          <w:rFonts w:asciiTheme="minorHAnsi" w:hAnsiTheme="minorHAnsi" w:cstheme="minorHAnsi"/>
          <w:b/>
          <w:sz w:val="22"/>
          <w:szCs w:val="22"/>
        </w:rPr>
      </w:pPr>
    </w:p>
    <w:p w14:paraId="6DB799ED" w14:textId="77777777" w:rsidR="009C1DA1" w:rsidRDefault="009C1DA1" w:rsidP="009C1DA1">
      <w:pPr>
        <w:pStyle w:val="Default"/>
      </w:pPr>
    </w:p>
    <w:p w14:paraId="6D29401B" w14:textId="77777777" w:rsidR="005613C3" w:rsidRDefault="009C1DA1" w:rsidP="005613C3">
      <w:pPr>
        <w:pStyle w:val="Default"/>
        <w:numPr>
          <w:ilvl w:val="0"/>
          <w:numId w:val="14"/>
        </w:numPr>
        <w:spacing w:after="240"/>
        <w:ind w:left="720"/>
        <w:rPr>
          <w:sz w:val="22"/>
          <w:szCs w:val="22"/>
        </w:rPr>
      </w:pPr>
      <w:r w:rsidRPr="005613C3">
        <w:rPr>
          <w:sz w:val="22"/>
          <w:szCs w:val="22"/>
        </w:rPr>
        <w:t>Údržba a servis budou dodavatelem prováděny v plném rozsahu</w:t>
      </w:r>
      <w:r w:rsidR="00BB6AC9" w:rsidRPr="005613C3">
        <w:rPr>
          <w:sz w:val="22"/>
          <w:szCs w:val="22"/>
        </w:rPr>
        <w:t>.</w:t>
      </w:r>
      <w:r w:rsidR="005613C3">
        <w:rPr>
          <w:sz w:val="22"/>
          <w:szCs w:val="22"/>
        </w:rPr>
        <w:t xml:space="preserve"> </w:t>
      </w:r>
    </w:p>
    <w:p w14:paraId="02E0452D" w14:textId="3EE83440" w:rsidR="009C1DA1" w:rsidRPr="005613C3" w:rsidRDefault="009C1DA1" w:rsidP="009A21B8">
      <w:pPr>
        <w:pStyle w:val="Default"/>
        <w:spacing w:after="240"/>
        <w:ind w:left="720"/>
        <w:jc w:val="both"/>
        <w:rPr>
          <w:sz w:val="22"/>
          <w:szCs w:val="22"/>
        </w:rPr>
      </w:pPr>
      <w:r w:rsidRPr="005613C3">
        <w:rPr>
          <w:sz w:val="22"/>
          <w:szCs w:val="22"/>
        </w:rPr>
        <w:t xml:space="preserve">Z hlediska elektrického připojení se údržba a servis prováděná podle této smlouvy vztahuje jen na součásti připojené od přístrojového rozvaděče. </w:t>
      </w:r>
    </w:p>
    <w:p w14:paraId="70CA7D5A" w14:textId="12BFF991" w:rsidR="009C1DA1" w:rsidRDefault="009C1DA1" w:rsidP="009C1DA1">
      <w:pPr>
        <w:pStyle w:val="Default"/>
        <w:numPr>
          <w:ilvl w:val="0"/>
          <w:numId w:val="14"/>
        </w:numPr>
        <w:spacing w:after="30"/>
        <w:rPr>
          <w:sz w:val="22"/>
          <w:szCs w:val="22"/>
        </w:rPr>
      </w:pPr>
      <w:r>
        <w:rPr>
          <w:sz w:val="22"/>
          <w:szCs w:val="22"/>
        </w:rPr>
        <w:t xml:space="preserve">Základní servis a revize podle této smlouvy zahrnují: </w:t>
      </w:r>
    </w:p>
    <w:p w14:paraId="2337D3C5" w14:textId="69D5F369" w:rsidR="009C1DA1" w:rsidRDefault="009C1DA1" w:rsidP="009A21B8">
      <w:pPr>
        <w:pStyle w:val="Default"/>
        <w:numPr>
          <w:ilvl w:val="1"/>
          <w:numId w:val="14"/>
        </w:numPr>
        <w:spacing w:after="30"/>
        <w:jc w:val="both"/>
        <w:rPr>
          <w:sz w:val="22"/>
          <w:szCs w:val="22"/>
        </w:rPr>
      </w:pPr>
      <w:r>
        <w:rPr>
          <w:sz w:val="22"/>
          <w:szCs w:val="22"/>
        </w:rPr>
        <w:lastRenderedPageBreak/>
        <w:t xml:space="preserve">preventivní kontroly všech součástí přístroje a jeho příslušenství, včetně kontroly kvality zobrazení, kalibrace a nastavení přístroje, dle pokynů výrobce a v souladu platnými právními předpisy; </w:t>
      </w:r>
    </w:p>
    <w:p w14:paraId="2FC3F087" w14:textId="4FE7E4C7" w:rsidR="009C1DA1" w:rsidRDefault="009C1DA1" w:rsidP="009A21B8">
      <w:pPr>
        <w:pStyle w:val="Default"/>
        <w:numPr>
          <w:ilvl w:val="1"/>
          <w:numId w:val="14"/>
        </w:numPr>
        <w:spacing w:after="30"/>
        <w:jc w:val="both"/>
        <w:rPr>
          <w:sz w:val="22"/>
          <w:szCs w:val="22"/>
        </w:rPr>
      </w:pPr>
      <w:r>
        <w:rPr>
          <w:sz w:val="22"/>
          <w:szCs w:val="22"/>
        </w:rPr>
        <w:t xml:space="preserve">opravy poruch a závad přístroje, tj. uvedení přístroje do stavu plné využitelnosti jeho technických parametrů, </w:t>
      </w:r>
    </w:p>
    <w:p w14:paraId="0AEF3B38" w14:textId="0E4073C6" w:rsidR="009C1DA1" w:rsidRDefault="009C1DA1" w:rsidP="009A21B8">
      <w:pPr>
        <w:pStyle w:val="Default"/>
        <w:numPr>
          <w:ilvl w:val="1"/>
          <w:numId w:val="14"/>
        </w:numPr>
        <w:spacing w:after="30"/>
        <w:jc w:val="both"/>
        <w:rPr>
          <w:sz w:val="22"/>
          <w:szCs w:val="22"/>
        </w:rPr>
      </w:pPr>
      <w:r>
        <w:rPr>
          <w:sz w:val="22"/>
          <w:szCs w:val="22"/>
        </w:rPr>
        <w:t xml:space="preserve">pravidelné předepsané periodické bezpečnostně technické kontroly přístroje dle platných právních předpisů a dle pokynů výrobce; </w:t>
      </w:r>
    </w:p>
    <w:p w14:paraId="5000E815" w14:textId="0F2CDCCA" w:rsidR="009C1DA1" w:rsidRPr="00430D18" w:rsidRDefault="009C1DA1" w:rsidP="009A21B8">
      <w:pPr>
        <w:pStyle w:val="Default"/>
        <w:numPr>
          <w:ilvl w:val="1"/>
          <w:numId w:val="14"/>
        </w:numPr>
        <w:jc w:val="both"/>
        <w:rPr>
          <w:sz w:val="22"/>
          <w:szCs w:val="22"/>
        </w:rPr>
      </w:pPr>
      <w:r>
        <w:rPr>
          <w:sz w:val="22"/>
          <w:szCs w:val="22"/>
        </w:rPr>
        <w:t xml:space="preserve">provádění standardních vylepšení přístroje, včetně provádění povinných aktualizací a upgrade softwarového vybavení přístroje; </w:t>
      </w:r>
    </w:p>
    <w:p w14:paraId="4DD45315" w14:textId="77777777" w:rsidR="009C1DA1" w:rsidRDefault="009C1DA1" w:rsidP="009A21B8">
      <w:pPr>
        <w:pStyle w:val="Default"/>
        <w:numPr>
          <w:ilvl w:val="0"/>
          <w:numId w:val="16"/>
        </w:numPr>
        <w:spacing w:after="30"/>
        <w:ind w:left="1418"/>
        <w:jc w:val="both"/>
        <w:rPr>
          <w:sz w:val="22"/>
          <w:szCs w:val="22"/>
        </w:rPr>
      </w:pPr>
      <w:r>
        <w:rPr>
          <w:sz w:val="22"/>
          <w:szCs w:val="22"/>
        </w:rPr>
        <w:t xml:space="preserve">provádění zkoušek dlouhodobé stability na základě zákona č. 18/1997 Sb., o mírovém využívání jaderné energie a ionizujícího záření (atomový zákon) a o změně a doplnění některých zákonů, ve znění pozdějších předpisů; </w:t>
      </w:r>
    </w:p>
    <w:p w14:paraId="65842438" w14:textId="22598932" w:rsidR="009C1DA1" w:rsidRDefault="009C1DA1" w:rsidP="009A21B8">
      <w:pPr>
        <w:pStyle w:val="Default"/>
        <w:numPr>
          <w:ilvl w:val="0"/>
          <w:numId w:val="16"/>
        </w:numPr>
        <w:spacing w:after="30"/>
        <w:ind w:left="1418"/>
        <w:jc w:val="both"/>
        <w:rPr>
          <w:sz w:val="22"/>
          <w:szCs w:val="22"/>
        </w:rPr>
      </w:pPr>
      <w:r>
        <w:rPr>
          <w:sz w:val="22"/>
          <w:szCs w:val="22"/>
        </w:rPr>
        <w:t xml:space="preserve">provádění elektrické revize dle ČSN, a to 1x ročně; </w:t>
      </w:r>
    </w:p>
    <w:p w14:paraId="196E5F26" w14:textId="20A09FDE" w:rsidR="009C1DA1" w:rsidRDefault="009C1DA1" w:rsidP="009A21B8">
      <w:pPr>
        <w:pStyle w:val="Default"/>
        <w:numPr>
          <w:ilvl w:val="0"/>
          <w:numId w:val="16"/>
        </w:numPr>
        <w:spacing w:after="30"/>
        <w:ind w:left="1418"/>
        <w:jc w:val="both"/>
        <w:rPr>
          <w:sz w:val="22"/>
          <w:szCs w:val="22"/>
        </w:rPr>
      </w:pPr>
      <w:r>
        <w:rPr>
          <w:sz w:val="22"/>
          <w:szCs w:val="22"/>
        </w:rPr>
        <w:t xml:space="preserve">provádění vzdálené diagnostiky; </w:t>
      </w:r>
    </w:p>
    <w:p w14:paraId="3A44F060" w14:textId="66B1ADAE" w:rsidR="009C1DA1" w:rsidRDefault="009C1DA1" w:rsidP="009A21B8">
      <w:pPr>
        <w:pStyle w:val="Default"/>
        <w:numPr>
          <w:ilvl w:val="0"/>
          <w:numId w:val="16"/>
        </w:numPr>
        <w:ind w:left="1418"/>
        <w:jc w:val="both"/>
        <w:rPr>
          <w:sz w:val="22"/>
          <w:szCs w:val="22"/>
        </w:rPr>
      </w:pPr>
      <w:r>
        <w:rPr>
          <w:sz w:val="22"/>
          <w:szCs w:val="22"/>
        </w:rPr>
        <w:t xml:space="preserve">dodávky a montáž potřebných náhradních dílů včetně vakuových a detekčních prvků </w:t>
      </w:r>
    </w:p>
    <w:p w14:paraId="20CBC199" w14:textId="0E6E689E" w:rsidR="009C1DA1" w:rsidRDefault="009C1DA1" w:rsidP="00430D18">
      <w:pPr>
        <w:pStyle w:val="Default"/>
        <w:ind w:left="1080"/>
        <w:rPr>
          <w:sz w:val="22"/>
          <w:szCs w:val="22"/>
        </w:rPr>
      </w:pPr>
    </w:p>
    <w:p w14:paraId="3CB02727" w14:textId="77777777" w:rsidR="00A018B5" w:rsidRDefault="00A018B5" w:rsidP="00430D18">
      <w:pPr>
        <w:pStyle w:val="Default"/>
        <w:ind w:left="1080"/>
        <w:rPr>
          <w:sz w:val="22"/>
          <w:szCs w:val="22"/>
        </w:rPr>
      </w:pPr>
    </w:p>
    <w:p w14:paraId="1B045B62" w14:textId="4DD944F3" w:rsidR="00017AE7" w:rsidRDefault="00BB6AC9" w:rsidP="007277A9">
      <w:pPr>
        <w:tabs>
          <w:tab w:val="left" w:pos="357"/>
        </w:tabs>
        <w:jc w:val="center"/>
        <w:rPr>
          <w:rFonts w:asciiTheme="minorHAnsi" w:hAnsiTheme="minorHAnsi" w:cstheme="minorHAnsi"/>
          <w:b/>
          <w:bCs/>
          <w:sz w:val="22"/>
          <w:szCs w:val="22"/>
        </w:rPr>
      </w:pPr>
      <w:r w:rsidRPr="00BB6AC9">
        <w:rPr>
          <w:rFonts w:asciiTheme="minorHAnsi" w:hAnsiTheme="minorHAnsi" w:cstheme="minorHAnsi"/>
          <w:b/>
          <w:bCs/>
          <w:sz w:val="22"/>
          <w:szCs w:val="22"/>
        </w:rPr>
        <w:t>Článek 4</w:t>
      </w:r>
    </w:p>
    <w:p w14:paraId="19AE0DED" w14:textId="5D432974" w:rsidR="000C20DE" w:rsidRDefault="000C20DE" w:rsidP="007277A9">
      <w:pPr>
        <w:tabs>
          <w:tab w:val="left" w:pos="357"/>
        </w:tabs>
        <w:jc w:val="center"/>
        <w:rPr>
          <w:rFonts w:asciiTheme="minorHAnsi" w:hAnsiTheme="minorHAnsi" w:cstheme="minorHAnsi"/>
          <w:b/>
          <w:bCs/>
          <w:sz w:val="22"/>
          <w:szCs w:val="22"/>
        </w:rPr>
      </w:pPr>
      <w:r w:rsidRPr="000C20DE">
        <w:rPr>
          <w:rFonts w:asciiTheme="minorHAnsi" w:hAnsiTheme="minorHAnsi" w:cstheme="minorHAnsi"/>
          <w:b/>
          <w:bCs/>
          <w:sz w:val="22"/>
          <w:szCs w:val="22"/>
        </w:rPr>
        <w:t>Cena za provedení údržby a servisu, fakturace</w:t>
      </w:r>
    </w:p>
    <w:p w14:paraId="2F1EDC73" w14:textId="77777777" w:rsidR="000C20DE" w:rsidRPr="000C20DE" w:rsidRDefault="000C20DE" w:rsidP="000C20DE">
      <w:pPr>
        <w:autoSpaceDE w:val="0"/>
        <w:autoSpaceDN w:val="0"/>
        <w:adjustRightInd w:val="0"/>
        <w:rPr>
          <w:rFonts w:ascii="Calibri" w:eastAsiaTheme="minorHAnsi" w:hAnsi="Calibri" w:cs="Calibri"/>
          <w:color w:val="000000"/>
          <w:lang w:eastAsia="en-US"/>
        </w:rPr>
      </w:pPr>
    </w:p>
    <w:p w14:paraId="4DFBFCAC" w14:textId="1EE16CF7" w:rsidR="000C20DE" w:rsidRPr="00203016" w:rsidRDefault="000C20DE" w:rsidP="00203016">
      <w:pPr>
        <w:pStyle w:val="Odstavecseseznamem"/>
        <w:numPr>
          <w:ilvl w:val="0"/>
          <w:numId w:val="39"/>
        </w:numPr>
        <w:autoSpaceDE w:val="0"/>
        <w:autoSpaceDN w:val="0"/>
        <w:adjustRightInd w:val="0"/>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Cena za provádění údržby a servisu je dohodou smluvních stran stanovena v následující výši: </w:t>
      </w:r>
    </w:p>
    <w:p w14:paraId="75FF0104" w14:textId="77777777" w:rsidR="000C20DE" w:rsidRDefault="000C20DE" w:rsidP="000C20DE">
      <w:pPr>
        <w:autoSpaceDE w:val="0"/>
        <w:autoSpaceDN w:val="0"/>
        <w:adjustRightInd w:val="0"/>
        <w:ind w:left="426"/>
        <w:rPr>
          <w:rFonts w:ascii="Calibri" w:eastAsiaTheme="minorHAnsi" w:hAnsi="Calibri" w:cs="Calibri"/>
          <w:color w:val="000000"/>
          <w:sz w:val="22"/>
          <w:szCs w:val="22"/>
          <w:lang w:eastAsia="en-US"/>
        </w:rPr>
      </w:pPr>
    </w:p>
    <w:p w14:paraId="5719249B" w14:textId="225651A3"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Cena servisu a údržby bez DPH po dobu 5 let po uplynutí záruční doby přístroje uvedeného v čl. 2 odst. 1 této smlouvy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 </w:t>
      </w:r>
    </w:p>
    <w:p w14:paraId="20EA064E" w14:textId="486D68F4"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DPH (ve výši stanovené právním předpisem ke dni podání nabídky)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 Cena servisu a údržby včetně DPH po dobu 5 let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4D00AC7C" w14:textId="77777777"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 </w:t>
      </w:r>
    </w:p>
    <w:p w14:paraId="2DE5FC32" w14:textId="33DD7F1C"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Roční cena servisu a údržby bez DPH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 </w:t>
      </w:r>
    </w:p>
    <w:p w14:paraId="6B08DA43" w14:textId="707A032C"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DPH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4DAA1CD9" w14:textId="0FC63997"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Roční cena servisu a údržby včetně DPH</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122188E0" w14:textId="77777777"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 </w:t>
      </w:r>
    </w:p>
    <w:p w14:paraId="2B8CBD43" w14:textId="7D0E7D70"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Měsíčně fakturovaná částka bez DPH</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51457C8B" w14:textId="60B64129" w:rsidR="000C20DE" w:rsidRPr="00203016" w:rsidRDefault="000C20DE" w:rsidP="00203016">
      <w:pPr>
        <w:autoSpaceDE w:val="0"/>
        <w:autoSpaceDN w:val="0"/>
        <w:adjustRightInd w:val="0"/>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DPH</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749A1CC8" w14:textId="764A1D1E" w:rsidR="000C20DE" w:rsidRPr="00203016" w:rsidRDefault="000C20DE" w:rsidP="00203016">
      <w:pPr>
        <w:tabs>
          <w:tab w:val="left" w:pos="357"/>
        </w:tabs>
        <w:ind w:left="426"/>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Měsíčně fakturovaná částka včetně DPH </w:t>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lang w:eastAsia="en-US"/>
        </w:rPr>
        <w:tab/>
      </w:r>
      <w:r w:rsidR="00203016">
        <w:rPr>
          <w:rFonts w:ascii="Calibri" w:eastAsiaTheme="minorHAnsi" w:hAnsi="Calibri" w:cs="Calibri"/>
          <w:color w:val="000000"/>
          <w:sz w:val="22"/>
          <w:szCs w:val="22"/>
          <w:lang w:eastAsia="en-US"/>
        </w:rPr>
        <w:tab/>
      </w:r>
      <w:r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Kč</w:t>
      </w:r>
    </w:p>
    <w:p w14:paraId="0F960C46" w14:textId="429C03C9" w:rsidR="000C20DE" w:rsidRDefault="00203016" w:rsidP="000C20DE">
      <w:pPr>
        <w:tabs>
          <w:tab w:val="left" w:pos="357"/>
        </w:tabs>
        <w:ind w:left="426"/>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ab/>
      </w:r>
    </w:p>
    <w:p w14:paraId="78863ED7" w14:textId="77777777" w:rsidR="000C20DE" w:rsidRPr="000C20DE" w:rsidRDefault="000C20DE" w:rsidP="000C20DE">
      <w:pPr>
        <w:autoSpaceDE w:val="0"/>
        <w:autoSpaceDN w:val="0"/>
        <w:adjustRightInd w:val="0"/>
        <w:rPr>
          <w:rFonts w:ascii="Calibri" w:eastAsiaTheme="minorHAnsi" w:hAnsi="Calibri" w:cs="Calibri"/>
          <w:color w:val="000000"/>
          <w:lang w:eastAsia="en-US"/>
        </w:rPr>
      </w:pPr>
    </w:p>
    <w:p w14:paraId="5125AC8D" w14:textId="3F5BC745" w:rsidR="000C20DE" w:rsidRPr="00203016" w:rsidRDefault="000C20DE" w:rsidP="009A21B8">
      <w:pPr>
        <w:pStyle w:val="Odstavecseseznamem"/>
        <w:numPr>
          <w:ilvl w:val="0"/>
          <w:numId w:val="39"/>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Ceny stanovené v článku 4 odst. 1 smlouvy jsou nepřekročitelné, a lze je měnit pouze s výslovným souhlasem obou smluvních stran, s výjimkou případu, pokud po uzavření smlouvy a před nebo v průběhu plnění předmětu smlouvy dojde ke změnám sazeb daně z přidané hodnoty nebo ke změnám jiných daňových předpisů majících vliv na cenu předmětu smlouvy, kdy je dodavatel oprávněn jednostranně navýšit smluvní cenu na částku reflektující tuto případnou změnu. </w:t>
      </w:r>
    </w:p>
    <w:p w14:paraId="2D596D2C" w14:textId="77777777" w:rsidR="000C20DE" w:rsidRPr="000C20DE" w:rsidRDefault="000C20DE" w:rsidP="00203016">
      <w:pPr>
        <w:autoSpaceDE w:val="0"/>
        <w:autoSpaceDN w:val="0"/>
        <w:adjustRightInd w:val="0"/>
        <w:ind w:left="426"/>
        <w:rPr>
          <w:rFonts w:ascii="Calibri" w:eastAsiaTheme="minorHAnsi" w:hAnsi="Calibri" w:cs="Calibri"/>
          <w:color w:val="000000"/>
          <w:sz w:val="22"/>
          <w:szCs w:val="22"/>
          <w:lang w:eastAsia="en-US"/>
        </w:rPr>
      </w:pPr>
    </w:p>
    <w:p w14:paraId="27B0076B" w14:textId="19BB485F" w:rsidR="005613C3" w:rsidRPr="005613C3" w:rsidRDefault="000C20DE" w:rsidP="009A21B8">
      <w:pPr>
        <w:pStyle w:val="Odstavecseseznamem"/>
        <w:numPr>
          <w:ilvl w:val="0"/>
          <w:numId w:val="39"/>
        </w:numPr>
        <w:autoSpaceDE w:val="0"/>
        <w:autoSpaceDN w:val="0"/>
        <w:adjustRightInd w:val="0"/>
        <w:spacing w:after="13"/>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Cena uvedená v článku 4 odst. 1 smlouvy zahrnuje veškeré náklady dodavatele, spojené s realizací předmětu plnění, například: </w:t>
      </w:r>
    </w:p>
    <w:p w14:paraId="00C883E5" w14:textId="77777777" w:rsidR="005613C3" w:rsidRDefault="005613C3" w:rsidP="005613C3">
      <w:pPr>
        <w:pStyle w:val="Odstavecseseznamem"/>
        <w:numPr>
          <w:ilvl w:val="0"/>
          <w:numId w:val="40"/>
        </w:numPr>
        <w:autoSpaceDE w:val="0"/>
        <w:autoSpaceDN w:val="0"/>
        <w:adjustRightInd w:val="0"/>
        <w:ind w:left="1985"/>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cenu odborných služeb</w:t>
      </w:r>
    </w:p>
    <w:p w14:paraId="2778A2F0" w14:textId="77777777" w:rsidR="005613C3" w:rsidRPr="000C20DE" w:rsidRDefault="005613C3" w:rsidP="005613C3">
      <w:pPr>
        <w:pStyle w:val="Odstavecseseznamem"/>
        <w:numPr>
          <w:ilvl w:val="0"/>
          <w:numId w:val="40"/>
        </w:numPr>
        <w:autoSpaceDE w:val="0"/>
        <w:autoSpaceDN w:val="0"/>
        <w:adjustRightInd w:val="0"/>
        <w:ind w:left="1985"/>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c</w:t>
      </w:r>
      <w:r w:rsidRPr="000C20DE">
        <w:rPr>
          <w:rFonts w:ascii="Calibri" w:eastAsiaTheme="minorHAnsi" w:hAnsi="Calibri" w:cs="Calibri"/>
          <w:color w:val="000000"/>
          <w:sz w:val="22"/>
          <w:szCs w:val="22"/>
          <w:lang w:eastAsia="en-US"/>
        </w:rPr>
        <w:t xml:space="preserve">enu zboží (náhradních dílů a materiálu), </w:t>
      </w:r>
    </w:p>
    <w:p w14:paraId="5A0F9440" w14:textId="77777777" w:rsidR="005613C3" w:rsidRPr="000C20DE" w:rsidRDefault="005613C3" w:rsidP="005613C3">
      <w:pPr>
        <w:pStyle w:val="Odstavecseseznamem"/>
        <w:numPr>
          <w:ilvl w:val="0"/>
          <w:numId w:val="40"/>
        </w:numPr>
        <w:autoSpaceDE w:val="0"/>
        <w:autoSpaceDN w:val="0"/>
        <w:adjustRightInd w:val="0"/>
        <w:ind w:left="1985"/>
        <w:rPr>
          <w:rFonts w:ascii="Calibri" w:eastAsiaTheme="minorHAnsi" w:hAnsi="Calibri" w:cs="Calibri"/>
          <w:color w:val="000000"/>
          <w:sz w:val="22"/>
          <w:szCs w:val="22"/>
          <w:lang w:eastAsia="en-US"/>
        </w:rPr>
      </w:pPr>
      <w:r w:rsidRPr="000C20DE">
        <w:rPr>
          <w:rFonts w:ascii="Calibri" w:eastAsiaTheme="minorHAnsi" w:hAnsi="Calibri" w:cs="Calibri"/>
          <w:color w:val="000000"/>
          <w:sz w:val="22"/>
          <w:szCs w:val="22"/>
          <w:lang w:eastAsia="en-US"/>
        </w:rPr>
        <w:t xml:space="preserve">dopravní náklady, </w:t>
      </w:r>
    </w:p>
    <w:p w14:paraId="0BB7DD43" w14:textId="464A0BA1" w:rsidR="005613C3" w:rsidRPr="005613C3" w:rsidRDefault="005613C3" w:rsidP="005613C3">
      <w:pPr>
        <w:pStyle w:val="Odstavecseseznamem"/>
        <w:numPr>
          <w:ilvl w:val="0"/>
          <w:numId w:val="40"/>
        </w:numPr>
        <w:autoSpaceDE w:val="0"/>
        <w:autoSpaceDN w:val="0"/>
        <w:adjustRightInd w:val="0"/>
        <w:ind w:left="1985"/>
        <w:rPr>
          <w:rFonts w:ascii="Calibri" w:eastAsiaTheme="minorHAnsi" w:hAnsi="Calibri" w:cs="Calibri"/>
          <w:color w:val="000000"/>
          <w:sz w:val="22"/>
          <w:szCs w:val="22"/>
          <w:lang w:eastAsia="en-US"/>
        </w:rPr>
      </w:pPr>
      <w:r w:rsidRPr="000C20DE">
        <w:rPr>
          <w:rFonts w:ascii="Calibri" w:eastAsiaTheme="minorHAnsi" w:hAnsi="Calibri" w:cs="Calibri"/>
          <w:color w:val="000000"/>
          <w:sz w:val="22"/>
          <w:szCs w:val="22"/>
          <w:lang w:eastAsia="en-US"/>
        </w:rPr>
        <w:t xml:space="preserve">čas strávený na cestě a ubytování pracovníků dodavatele apod. </w:t>
      </w:r>
    </w:p>
    <w:p w14:paraId="6EE9946B" w14:textId="77777777" w:rsidR="000C20DE" w:rsidRPr="000C20DE" w:rsidRDefault="000C20DE" w:rsidP="00203016">
      <w:pPr>
        <w:autoSpaceDE w:val="0"/>
        <w:autoSpaceDN w:val="0"/>
        <w:adjustRightInd w:val="0"/>
        <w:ind w:left="426"/>
        <w:rPr>
          <w:rFonts w:ascii="Wingdings" w:eastAsiaTheme="minorHAnsi" w:hAnsi="Wingdings" w:cs="Wingdings"/>
          <w:color w:val="000000"/>
          <w:sz w:val="22"/>
          <w:szCs w:val="22"/>
          <w:lang w:eastAsia="en-US"/>
        </w:rPr>
      </w:pPr>
    </w:p>
    <w:p w14:paraId="7A19D4A0" w14:textId="64D62806" w:rsidR="000C20DE" w:rsidRPr="00A018B5" w:rsidRDefault="000C20DE" w:rsidP="009A21B8">
      <w:pPr>
        <w:pStyle w:val="Odstavecseseznamem"/>
        <w:numPr>
          <w:ilvl w:val="0"/>
          <w:numId w:val="39"/>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lastRenderedPageBreak/>
        <w:t>Cena za provádění údržby a servisu přístroje bude objednatelem hrazena na základě daňového dokladu – faktury (dále jen „</w:t>
      </w:r>
      <w:r w:rsidRPr="00203016">
        <w:rPr>
          <w:rFonts w:ascii="Calibri" w:eastAsiaTheme="minorHAnsi" w:hAnsi="Calibri" w:cs="Calibri"/>
          <w:b/>
          <w:bCs/>
          <w:color w:val="000000"/>
          <w:sz w:val="22"/>
          <w:szCs w:val="22"/>
          <w:lang w:eastAsia="en-US"/>
        </w:rPr>
        <w:t>faktura</w:t>
      </w:r>
      <w:r w:rsidRPr="00203016">
        <w:rPr>
          <w:rFonts w:ascii="Calibri" w:eastAsiaTheme="minorHAnsi" w:hAnsi="Calibri" w:cs="Calibri"/>
          <w:color w:val="000000"/>
          <w:sz w:val="22"/>
          <w:szCs w:val="22"/>
          <w:lang w:eastAsia="en-US"/>
        </w:rPr>
        <w:t xml:space="preserve">“), vystaveného dodavatelem 1 x měsíčně. Splatnost faktury je stanovena na 30 dní od jejího doručení objednateli. </w:t>
      </w:r>
    </w:p>
    <w:p w14:paraId="0E6C7011" w14:textId="77777777" w:rsidR="000C20DE" w:rsidRPr="000C20DE" w:rsidRDefault="000C20DE" w:rsidP="000C20DE">
      <w:pPr>
        <w:autoSpaceDE w:val="0"/>
        <w:autoSpaceDN w:val="0"/>
        <w:adjustRightInd w:val="0"/>
        <w:rPr>
          <w:rFonts w:ascii="Calibri" w:eastAsiaTheme="minorHAnsi" w:hAnsi="Calibri" w:cs="Calibri"/>
          <w:color w:val="000000"/>
          <w:lang w:eastAsia="en-US"/>
        </w:rPr>
      </w:pPr>
    </w:p>
    <w:p w14:paraId="7113EA67" w14:textId="56063A10" w:rsidR="000C20DE" w:rsidRPr="00203016" w:rsidRDefault="000C20DE" w:rsidP="009A21B8">
      <w:pPr>
        <w:pStyle w:val="Odstavecseseznamem"/>
        <w:numPr>
          <w:ilvl w:val="0"/>
          <w:numId w:val="39"/>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Faktura musí mít náležitosti daňového dokladu dle příslušných právních předpisů. Nebude-li faktura splňovat předepsané náležitosti nebo bude-li fakturována neodpovídající částka, je objednatel oprávněn fakturu dodavateli vrátit, přičemž lhůta splatnosti stanovená v předchozí větě začíná běžet až dnem doručení řádné faktury objednateli, a to elektronicky na adresu </w:t>
      </w:r>
      <w:r w:rsidRPr="005613C3">
        <w:rPr>
          <w:rFonts w:ascii="Calibri" w:eastAsiaTheme="minorHAnsi" w:hAnsi="Calibri" w:cs="Calibri"/>
          <w:color w:val="000000"/>
          <w:sz w:val="22"/>
          <w:szCs w:val="22"/>
          <w:u w:val="single"/>
          <w:lang w:eastAsia="en-US"/>
        </w:rPr>
        <w:t>fakturace@nempk.cz</w:t>
      </w:r>
      <w:r w:rsidRPr="00203016">
        <w:rPr>
          <w:rFonts w:ascii="Calibri" w:eastAsiaTheme="minorHAnsi" w:hAnsi="Calibri" w:cs="Calibri"/>
          <w:color w:val="000000"/>
          <w:sz w:val="22"/>
          <w:szCs w:val="22"/>
          <w:lang w:eastAsia="en-US"/>
        </w:rPr>
        <w:t xml:space="preserve">. Dnem úhrady se rozumí den připsání fakturované částky na účet dodavatele. Přílohou faktur budou: </w:t>
      </w:r>
    </w:p>
    <w:p w14:paraId="24147465" w14:textId="77777777" w:rsidR="000C20DE" w:rsidRPr="000C20DE" w:rsidRDefault="000C20DE" w:rsidP="000C20DE">
      <w:pPr>
        <w:autoSpaceDE w:val="0"/>
        <w:autoSpaceDN w:val="0"/>
        <w:adjustRightInd w:val="0"/>
        <w:rPr>
          <w:rFonts w:ascii="Calibri" w:eastAsiaTheme="minorHAnsi" w:hAnsi="Calibri" w:cs="Calibri"/>
          <w:color w:val="000000"/>
          <w:sz w:val="22"/>
          <w:szCs w:val="22"/>
          <w:lang w:eastAsia="en-US"/>
        </w:rPr>
      </w:pPr>
    </w:p>
    <w:p w14:paraId="3FC20DA6" w14:textId="0DF33D63" w:rsidR="000C20DE" w:rsidRPr="002D4393" w:rsidRDefault="000C20DE" w:rsidP="009A21B8">
      <w:pPr>
        <w:pStyle w:val="Odstavecseseznamem"/>
        <w:numPr>
          <w:ilvl w:val="0"/>
          <w:numId w:val="41"/>
        </w:numPr>
        <w:autoSpaceDE w:val="0"/>
        <w:autoSpaceDN w:val="0"/>
        <w:adjustRightInd w:val="0"/>
        <w:ind w:left="1560"/>
        <w:jc w:val="both"/>
        <w:rPr>
          <w:rFonts w:ascii="Calibri" w:eastAsiaTheme="minorHAnsi" w:hAnsi="Calibri" w:cs="Calibri"/>
          <w:color w:val="000000"/>
          <w:sz w:val="22"/>
          <w:szCs w:val="22"/>
          <w:lang w:eastAsia="en-US"/>
        </w:rPr>
      </w:pPr>
      <w:r w:rsidRPr="005613C3">
        <w:rPr>
          <w:rFonts w:ascii="Calibri" w:eastAsiaTheme="minorHAnsi" w:hAnsi="Calibri" w:cs="Calibri"/>
          <w:color w:val="000000"/>
          <w:sz w:val="22"/>
          <w:szCs w:val="22"/>
          <w:u w:val="single"/>
          <w:lang w:eastAsia="en-US"/>
        </w:rPr>
        <w:t>Pracovní výkazy a dodací listy</w:t>
      </w:r>
      <w:r w:rsidRPr="002D4393">
        <w:rPr>
          <w:rFonts w:ascii="Calibri" w:eastAsiaTheme="minorHAnsi" w:hAnsi="Calibri" w:cs="Calibri"/>
          <w:color w:val="000000"/>
          <w:sz w:val="22"/>
          <w:szCs w:val="22"/>
          <w:lang w:eastAsia="en-US"/>
        </w:rPr>
        <w:t xml:space="preserve">, potvrzené podpisem obsluhy zdravotnického přístroje, vč. identifikace této osoby (např.: jméno a příjmení hůlkovým písmem), dokladují konkrétní činnosti dodavatele v daném měsíci, </w:t>
      </w:r>
    </w:p>
    <w:p w14:paraId="3190C78E" w14:textId="77777777" w:rsidR="002D4393" w:rsidRDefault="002D4393" w:rsidP="004E5EE8">
      <w:pPr>
        <w:autoSpaceDE w:val="0"/>
        <w:autoSpaceDN w:val="0"/>
        <w:adjustRightInd w:val="0"/>
        <w:ind w:left="1560"/>
        <w:rPr>
          <w:rFonts w:ascii="Calibri" w:eastAsiaTheme="minorHAnsi" w:hAnsi="Calibri" w:cs="Calibri"/>
          <w:color w:val="000000"/>
          <w:sz w:val="22"/>
          <w:szCs w:val="22"/>
          <w:lang w:eastAsia="en-US"/>
        </w:rPr>
      </w:pPr>
    </w:p>
    <w:p w14:paraId="176C4336" w14:textId="1257352A" w:rsidR="000C20DE" w:rsidRPr="002D4393" w:rsidRDefault="000C20DE" w:rsidP="009A21B8">
      <w:pPr>
        <w:pStyle w:val="Odstavecseseznamem"/>
        <w:numPr>
          <w:ilvl w:val="0"/>
          <w:numId w:val="41"/>
        </w:numPr>
        <w:autoSpaceDE w:val="0"/>
        <w:autoSpaceDN w:val="0"/>
        <w:adjustRightInd w:val="0"/>
        <w:ind w:left="1560"/>
        <w:jc w:val="both"/>
        <w:rPr>
          <w:rFonts w:ascii="Calibri" w:eastAsiaTheme="minorHAnsi" w:hAnsi="Calibri" w:cs="Calibri"/>
          <w:color w:val="000000"/>
          <w:sz w:val="22"/>
          <w:szCs w:val="22"/>
          <w:lang w:eastAsia="en-US"/>
        </w:rPr>
      </w:pPr>
      <w:r w:rsidRPr="005613C3">
        <w:rPr>
          <w:rFonts w:ascii="Calibri" w:eastAsiaTheme="minorHAnsi" w:hAnsi="Calibri" w:cs="Calibri"/>
          <w:color w:val="000000"/>
          <w:sz w:val="22"/>
          <w:szCs w:val="22"/>
          <w:u w:val="single"/>
          <w:lang w:eastAsia="en-US"/>
        </w:rPr>
        <w:t>Protokoly z aktuálně provedených PBTK</w:t>
      </w:r>
      <w:r w:rsidRPr="002D4393">
        <w:rPr>
          <w:rFonts w:ascii="Calibri" w:eastAsiaTheme="minorHAnsi" w:hAnsi="Calibri" w:cs="Calibri"/>
          <w:color w:val="000000"/>
          <w:sz w:val="22"/>
          <w:szCs w:val="22"/>
          <w:lang w:eastAsia="en-US"/>
        </w:rPr>
        <w:t xml:space="preserve">, obsahující naměřené hodnoty, zjištěné skutečnosti a výsledek PBTK v podobě doporučení pro další použití zdravotnického přístroje. Elektronické verze protokolů z PBTK budou objednateli odesílány bezprostředně po provedení PBTK. Protokoly budou podepsány dodavatelem vč. identifikace podepisující osoby (např.: jméno a příjmení hůlkovým písmem). </w:t>
      </w:r>
    </w:p>
    <w:p w14:paraId="2F5B2B29" w14:textId="77777777" w:rsidR="000C20DE" w:rsidRPr="000C20DE" w:rsidRDefault="000C20DE" w:rsidP="000C20DE">
      <w:pPr>
        <w:autoSpaceDE w:val="0"/>
        <w:autoSpaceDN w:val="0"/>
        <w:adjustRightInd w:val="0"/>
        <w:rPr>
          <w:rFonts w:ascii="Calibri" w:eastAsiaTheme="minorHAnsi" w:hAnsi="Calibri" w:cs="Calibri"/>
          <w:color w:val="000000"/>
          <w:sz w:val="22"/>
          <w:szCs w:val="22"/>
          <w:lang w:eastAsia="en-US"/>
        </w:rPr>
      </w:pPr>
    </w:p>
    <w:p w14:paraId="579394BE" w14:textId="637A596A" w:rsidR="000C20DE" w:rsidRPr="00203016" w:rsidRDefault="000C20DE" w:rsidP="009A21B8">
      <w:pPr>
        <w:pStyle w:val="Odstavecseseznamem"/>
        <w:numPr>
          <w:ilvl w:val="0"/>
          <w:numId w:val="39"/>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Dodávky a služby, zajištěné dodavatelem prostřednictvím jiné osoby, jsou zahrnuty ve smluvní ceně a nemohou být dodavatelem přeúčtovány objednateli. </w:t>
      </w:r>
    </w:p>
    <w:p w14:paraId="5E2A9223" w14:textId="06CA5C08" w:rsidR="000C20DE" w:rsidRDefault="000C20DE" w:rsidP="000C20DE">
      <w:pPr>
        <w:tabs>
          <w:tab w:val="left" w:pos="357"/>
        </w:tabs>
        <w:ind w:left="426"/>
        <w:rPr>
          <w:rFonts w:asciiTheme="minorHAnsi" w:hAnsiTheme="minorHAnsi" w:cstheme="minorHAnsi"/>
          <w:b/>
          <w:bCs/>
          <w:sz w:val="22"/>
          <w:szCs w:val="22"/>
        </w:rPr>
      </w:pPr>
    </w:p>
    <w:p w14:paraId="1C394499" w14:textId="77777777" w:rsidR="009A21B8" w:rsidRPr="00CA3351" w:rsidRDefault="009A21B8" w:rsidP="000C20DE">
      <w:pPr>
        <w:tabs>
          <w:tab w:val="left" w:pos="357"/>
        </w:tabs>
        <w:ind w:left="426"/>
        <w:rPr>
          <w:rFonts w:asciiTheme="minorHAnsi" w:hAnsiTheme="minorHAnsi" w:cstheme="minorHAnsi"/>
          <w:b/>
          <w:bCs/>
          <w:sz w:val="22"/>
          <w:szCs w:val="22"/>
        </w:rPr>
      </w:pPr>
    </w:p>
    <w:p w14:paraId="15FCB244" w14:textId="6AE6DDDF" w:rsidR="00357A3D" w:rsidRDefault="00BB6AC9" w:rsidP="007277A9">
      <w:pPr>
        <w:tabs>
          <w:tab w:val="left" w:pos="357"/>
        </w:tabs>
        <w:jc w:val="center"/>
        <w:rPr>
          <w:rFonts w:asciiTheme="minorHAnsi" w:hAnsiTheme="minorHAnsi" w:cstheme="minorHAnsi"/>
          <w:b/>
          <w:bCs/>
          <w:sz w:val="22"/>
          <w:szCs w:val="22"/>
        </w:rPr>
      </w:pPr>
      <w:r w:rsidRPr="00BB6AC9">
        <w:rPr>
          <w:rFonts w:asciiTheme="minorHAnsi" w:hAnsiTheme="minorHAnsi" w:cstheme="minorHAnsi"/>
          <w:b/>
          <w:bCs/>
          <w:sz w:val="22"/>
          <w:szCs w:val="22"/>
        </w:rPr>
        <w:t>Článek 5</w:t>
      </w:r>
    </w:p>
    <w:p w14:paraId="508DB271" w14:textId="784EAF07" w:rsidR="007277A9" w:rsidRPr="00CA3351" w:rsidRDefault="002D4393" w:rsidP="005613C3">
      <w:pPr>
        <w:tabs>
          <w:tab w:val="left" w:pos="357"/>
        </w:tabs>
        <w:spacing w:after="240"/>
        <w:jc w:val="center"/>
        <w:rPr>
          <w:rFonts w:asciiTheme="minorHAnsi" w:hAnsiTheme="minorHAnsi" w:cstheme="minorHAnsi"/>
          <w:b/>
          <w:bCs/>
          <w:sz w:val="22"/>
          <w:szCs w:val="22"/>
        </w:rPr>
      </w:pPr>
      <w:r w:rsidRPr="002D4393">
        <w:rPr>
          <w:rFonts w:asciiTheme="minorHAnsi" w:hAnsiTheme="minorHAnsi" w:cstheme="minorHAnsi"/>
          <w:b/>
          <w:bCs/>
          <w:sz w:val="22"/>
          <w:szCs w:val="22"/>
        </w:rPr>
        <w:t>Specifikace práv a povinností obou smluvních stran</w:t>
      </w:r>
    </w:p>
    <w:p w14:paraId="741E29D1" w14:textId="40494EFB" w:rsidR="002D4393" w:rsidRPr="00203016"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Dodavatel je povinen sledovat lhůty pro provádění údržby a servisu přístroje v rozsahu specifikovaném v článku 3 této smlouvy a tento servis přístroje provádět i bez výzvy objednatele. Servisní práce a údržba přístroje prováděná na základě požadavku objednatele bude prováděna podle dohody smluvních stran. </w:t>
      </w:r>
    </w:p>
    <w:p w14:paraId="44371E67" w14:textId="77777777" w:rsidR="002D4393" w:rsidRPr="002D4393" w:rsidRDefault="002D4393" w:rsidP="002D4393">
      <w:pPr>
        <w:autoSpaceDE w:val="0"/>
        <w:autoSpaceDN w:val="0"/>
        <w:adjustRightInd w:val="0"/>
        <w:rPr>
          <w:rFonts w:ascii="Calibri" w:eastAsiaTheme="minorHAnsi" w:hAnsi="Calibri" w:cs="Calibri"/>
          <w:color w:val="000000"/>
          <w:sz w:val="22"/>
          <w:szCs w:val="22"/>
          <w:lang w:eastAsia="en-US"/>
        </w:rPr>
      </w:pPr>
    </w:p>
    <w:p w14:paraId="119634F4" w14:textId="38EC6B85" w:rsidR="002D4393" w:rsidRPr="00203016"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Dodavatel zajistí, aby jeho pracovníci před zahájením každé práce související s prováděním údržby a servisu přístroje objednatele uvědomili, a to nejméně 15 pracovních dnů předem v případě plánovaného servisu a údržby, a v přiměřených lhůtách v případě oprav poruch a závad přístroje (dále jen „</w:t>
      </w:r>
      <w:r w:rsidRPr="00203016">
        <w:rPr>
          <w:rFonts w:ascii="Calibri" w:eastAsiaTheme="minorHAnsi" w:hAnsi="Calibri" w:cs="Calibri"/>
          <w:b/>
          <w:bCs/>
          <w:color w:val="000000"/>
          <w:sz w:val="22"/>
          <w:szCs w:val="22"/>
          <w:lang w:eastAsia="en-US"/>
        </w:rPr>
        <w:t>poruchy a závady</w:t>
      </w:r>
      <w:r w:rsidRPr="00203016">
        <w:rPr>
          <w:rFonts w:ascii="Calibri" w:eastAsiaTheme="minorHAnsi" w:hAnsi="Calibri" w:cs="Calibri"/>
          <w:color w:val="000000"/>
          <w:sz w:val="22"/>
          <w:szCs w:val="22"/>
          <w:lang w:eastAsia="en-US"/>
        </w:rPr>
        <w:t xml:space="preserve">“), tak aby mohly být dodrženy lhůty stanovené v článku 6 této smlouvy. </w:t>
      </w:r>
    </w:p>
    <w:p w14:paraId="4A7A3ED2" w14:textId="77777777" w:rsidR="002D4393" w:rsidRPr="002D4393" w:rsidRDefault="002D4393" w:rsidP="002D4393">
      <w:pPr>
        <w:autoSpaceDE w:val="0"/>
        <w:autoSpaceDN w:val="0"/>
        <w:adjustRightInd w:val="0"/>
        <w:rPr>
          <w:rFonts w:ascii="Calibri" w:eastAsiaTheme="minorHAnsi" w:hAnsi="Calibri" w:cs="Calibri"/>
          <w:color w:val="000000"/>
          <w:sz w:val="22"/>
          <w:szCs w:val="22"/>
          <w:lang w:eastAsia="en-US"/>
        </w:rPr>
      </w:pPr>
    </w:p>
    <w:p w14:paraId="4EC8D162" w14:textId="4F87AC67" w:rsidR="002D4393" w:rsidRPr="00203016"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Objednatel je povinen nahlásit zjištěné poruchy a závady přístroje u dodavatele bez zbytečného odkladu poté, co je zjistí. Objednatel nahlásí zjištěné poruchy a závady telefonicky na číslo </w:t>
      </w:r>
      <w:r w:rsidR="00306764" w:rsidRPr="00203016">
        <w:rPr>
          <w:rFonts w:ascii="Calibri" w:eastAsiaTheme="minorHAnsi" w:hAnsi="Calibri" w:cs="Calibri"/>
          <w:color w:val="000000"/>
          <w:sz w:val="22"/>
          <w:szCs w:val="22"/>
          <w:highlight w:val="yellow"/>
          <w:lang w:eastAsia="en-US"/>
        </w:rPr>
        <w:t>…………………….</w:t>
      </w:r>
      <w:r w:rsidRPr="00203016">
        <w:rPr>
          <w:rFonts w:ascii="Calibri" w:eastAsiaTheme="minorHAnsi" w:hAnsi="Calibri" w:cs="Calibri"/>
          <w:color w:val="000000"/>
          <w:sz w:val="22"/>
          <w:szCs w:val="22"/>
          <w:lang w:eastAsia="en-US"/>
        </w:rPr>
        <w:t xml:space="preserve"> nebo emailem: </w:t>
      </w:r>
      <w:r w:rsidR="00306764" w:rsidRPr="00203016">
        <w:rPr>
          <w:rFonts w:ascii="Calibri" w:eastAsiaTheme="minorHAnsi" w:hAnsi="Calibri" w:cs="Calibri"/>
          <w:color w:val="000000"/>
          <w:sz w:val="22"/>
          <w:szCs w:val="22"/>
          <w:highlight w:val="yellow"/>
          <w:lang w:eastAsia="en-US"/>
        </w:rPr>
        <w:t>………………………………</w:t>
      </w:r>
      <w:r w:rsidR="00306764" w:rsidRPr="00203016">
        <w:rPr>
          <w:rFonts w:ascii="Calibri" w:eastAsiaTheme="minorHAnsi" w:hAnsi="Calibri" w:cs="Calibri"/>
          <w:color w:val="000000"/>
          <w:sz w:val="22"/>
          <w:szCs w:val="22"/>
          <w:lang w:eastAsia="en-US"/>
        </w:rPr>
        <w:t xml:space="preserve"> </w:t>
      </w:r>
      <w:r w:rsidRPr="00203016">
        <w:rPr>
          <w:rFonts w:ascii="Calibri" w:eastAsiaTheme="minorHAnsi" w:hAnsi="Calibri" w:cs="Calibri"/>
          <w:color w:val="000000"/>
          <w:sz w:val="22"/>
          <w:szCs w:val="22"/>
          <w:lang w:eastAsia="en-US"/>
        </w:rPr>
        <w:t xml:space="preserve">. </w:t>
      </w:r>
    </w:p>
    <w:p w14:paraId="0915874E" w14:textId="77777777" w:rsidR="002D4393" w:rsidRPr="002D4393" w:rsidRDefault="002D4393" w:rsidP="009A21B8">
      <w:pPr>
        <w:autoSpaceDE w:val="0"/>
        <w:autoSpaceDN w:val="0"/>
        <w:adjustRightInd w:val="0"/>
        <w:jc w:val="both"/>
        <w:rPr>
          <w:rFonts w:ascii="Calibri" w:eastAsiaTheme="minorHAnsi" w:hAnsi="Calibri" w:cs="Calibri"/>
          <w:color w:val="000000"/>
          <w:sz w:val="22"/>
          <w:szCs w:val="22"/>
          <w:lang w:eastAsia="en-US"/>
        </w:rPr>
      </w:pPr>
    </w:p>
    <w:p w14:paraId="19F461A0" w14:textId="5D158A86" w:rsidR="002D4393" w:rsidRPr="00203016"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Objednatel zajišťuje, aby přístroj byl uvolněn z provozu, resp. zpřístupněn k provedení stanovených servisních výkonů bez časových ztrát. </w:t>
      </w:r>
    </w:p>
    <w:p w14:paraId="4F5209FF" w14:textId="77777777" w:rsidR="002D4393" w:rsidRPr="002D4393" w:rsidRDefault="002D4393" w:rsidP="002D4393">
      <w:pPr>
        <w:autoSpaceDE w:val="0"/>
        <w:autoSpaceDN w:val="0"/>
        <w:adjustRightInd w:val="0"/>
        <w:rPr>
          <w:rFonts w:ascii="Calibri" w:eastAsiaTheme="minorHAnsi" w:hAnsi="Calibri" w:cs="Calibri"/>
          <w:color w:val="000000"/>
          <w:sz w:val="22"/>
          <w:szCs w:val="22"/>
          <w:lang w:eastAsia="en-US"/>
        </w:rPr>
      </w:pPr>
    </w:p>
    <w:p w14:paraId="1956516F" w14:textId="28418381" w:rsidR="002D4393" w:rsidRPr="00203016"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Objednatel zajistí, aby bez souhlasu dodavatele nebyl proveden žádný zásah třetí osoby do přístroje. </w:t>
      </w:r>
    </w:p>
    <w:p w14:paraId="1F7EC1FA" w14:textId="77777777" w:rsidR="002D4393" w:rsidRPr="002D4393" w:rsidRDefault="002D4393" w:rsidP="002D4393">
      <w:pPr>
        <w:autoSpaceDE w:val="0"/>
        <w:autoSpaceDN w:val="0"/>
        <w:adjustRightInd w:val="0"/>
        <w:rPr>
          <w:rFonts w:ascii="Calibri" w:eastAsiaTheme="minorHAnsi" w:hAnsi="Calibri" w:cs="Calibri"/>
          <w:color w:val="000000"/>
          <w:sz w:val="22"/>
          <w:szCs w:val="22"/>
          <w:lang w:eastAsia="en-US"/>
        </w:rPr>
      </w:pPr>
    </w:p>
    <w:p w14:paraId="6369CF42" w14:textId="13C94FFA" w:rsidR="005A4511" w:rsidRPr="005613C3" w:rsidRDefault="002D4393" w:rsidP="009A21B8">
      <w:pPr>
        <w:pStyle w:val="Odstavecseseznamem"/>
        <w:numPr>
          <w:ilvl w:val="0"/>
          <w:numId w:val="37"/>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Dodavatel se zavazuje provádět údržbu a servis přístroje v rozsahu dle této smlouvy po dobu 5 let od skončení záruční doby přístroje. </w:t>
      </w:r>
    </w:p>
    <w:p w14:paraId="2904B813" w14:textId="4EDE6935" w:rsidR="007277A9" w:rsidRDefault="007277A9" w:rsidP="009A21B8">
      <w:pPr>
        <w:pStyle w:val="Odstavecseseznamem"/>
        <w:jc w:val="both"/>
        <w:rPr>
          <w:rFonts w:asciiTheme="minorHAnsi" w:hAnsiTheme="minorHAnsi" w:cstheme="minorHAnsi"/>
          <w:iCs/>
          <w:sz w:val="22"/>
          <w:szCs w:val="22"/>
        </w:rPr>
      </w:pPr>
    </w:p>
    <w:p w14:paraId="3F4EBA19" w14:textId="00767695" w:rsidR="00BB6AC9" w:rsidRDefault="00BB6AC9" w:rsidP="00BB6AC9">
      <w:pPr>
        <w:jc w:val="center"/>
        <w:rPr>
          <w:rFonts w:asciiTheme="minorHAnsi" w:hAnsiTheme="minorHAnsi" w:cstheme="minorHAnsi"/>
          <w:b/>
          <w:bCs/>
          <w:sz w:val="22"/>
          <w:szCs w:val="22"/>
        </w:rPr>
      </w:pPr>
      <w:r w:rsidRPr="00BB6AC9">
        <w:rPr>
          <w:rFonts w:asciiTheme="minorHAnsi" w:hAnsiTheme="minorHAnsi" w:cstheme="minorHAnsi"/>
          <w:b/>
          <w:bCs/>
          <w:sz w:val="22"/>
          <w:szCs w:val="22"/>
        </w:rPr>
        <w:t>Článek 6</w:t>
      </w:r>
    </w:p>
    <w:p w14:paraId="5136EAFA" w14:textId="0BF48994" w:rsidR="005A4511" w:rsidRPr="005A4511" w:rsidRDefault="005A4511" w:rsidP="005A4511">
      <w:pPr>
        <w:spacing w:after="240"/>
        <w:jc w:val="center"/>
        <w:rPr>
          <w:rFonts w:asciiTheme="minorHAnsi" w:hAnsiTheme="minorHAnsi" w:cstheme="minorHAnsi"/>
          <w:b/>
          <w:bCs/>
          <w:sz w:val="22"/>
          <w:szCs w:val="22"/>
        </w:rPr>
      </w:pPr>
      <w:r w:rsidRPr="005A4511">
        <w:rPr>
          <w:rFonts w:asciiTheme="minorHAnsi" w:hAnsiTheme="minorHAnsi" w:cstheme="minorHAnsi"/>
          <w:b/>
          <w:bCs/>
          <w:sz w:val="22"/>
          <w:szCs w:val="22"/>
        </w:rPr>
        <w:t>Podmínky provádění servisu a údržby dodavatelem</w:t>
      </w:r>
    </w:p>
    <w:p w14:paraId="7C51A84E" w14:textId="109C8411" w:rsidR="005A4511" w:rsidRPr="00203016" w:rsidRDefault="005A4511" w:rsidP="00B25AC5">
      <w:pPr>
        <w:pStyle w:val="Odstavecseseznamem"/>
        <w:numPr>
          <w:ilvl w:val="0"/>
          <w:numId w:val="32"/>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lastRenderedPageBreak/>
        <w:t xml:space="preserve">Dodavatel je povinen odstranit poruchy a závady (servisní zásahy) nahlášené způsobem podle článku 5 odst. 3 této smlouvy v těchto termínech: </w:t>
      </w:r>
    </w:p>
    <w:p w14:paraId="63B2BFE1" w14:textId="7ABD9EA0" w:rsidR="005A4511" w:rsidRPr="005A4511" w:rsidRDefault="005A4511" w:rsidP="005A4511">
      <w:pPr>
        <w:numPr>
          <w:ilvl w:val="0"/>
          <w:numId w:val="29"/>
        </w:numPr>
        <w:autoSpaceDE w:val="0"/>
        <w:autoSpaceDN w:val="0"/>
        <w:adjustRightInd w:val="0"/>
        <w:spacing w:after="39"/>
        <w:ind w:left="1843"/>
        <w:rPr>
          <w:rFonts w:ascii="Calibri" w:eastAsiaTheme="minorHAnsi" w:hAnsi="Calibri" w:cs="Calibri"/>
          <w:color w:val="000000"/>
          <w:sz w:val="22"/>
          <w:szCs w:val="22"/>
          <w:lang w:eastAsia="en-US"/>
        </w:rPr>
      </w:pPr>
      <w:r w:rsidRPr="005A4511">
        <w:rPr>
          <w:rFonts w:ascii="Calibri" w:eastAsiaTheme="minorHAnsi" w:hAnsi="Calibri" w:cs="Calibri"/>
          <w:b/>
          <w:bCs/>
          <w:color w:val="000000"/>
          <w:sz w:val="22"/>
          <w:szCs w:val="22"/>
          <w:lang w:eastAsia="en-US"/>
        </w:rPr>
        <w:t xml:space="preserve">reakční doba do </w:t>
      </w:r>
      <w:r>
        <w:rPr>
          <w:rFonts w:ascii="Calibri" w:eastAsiaTheme="minorHAnsi" w:hAnsi="Calibri" w:cs="Calibri"/>
          <w:b/>
          <w:bCs/>
          <w:color w:val="000000"/>
          <w:sz w:val="22"/>
          <w:szCs w:val="22"/>
          <w:lang w:eastAsia="en-US"/>
        </w:rPr>
        <w:t xml:space="preserve">6 </w:t>
      </w:r>
      <w:r w:rsidRPr="005A4511">
        <w:rPr>
          <w:rFonts w:ascii="Calibri" w:eastAsiaTheme="minorHAnsi" w:hAnsi="Calibri" w:cs="Calibri"/>
          <w:b/>
          <w:bCs/>
          <w:color w:val="000000"/>
          <w:sz w:val="22"/>
          <w:szCs w:val="22"/>
          <w:lang w:eastAsia="en-US"/>
        </w:rPr>
        <w:t xml:space="preserve">hodin </w:t>
      </w:r>
    </w:p>
    <w:p w14:paraId="5B780B34" w14:textId="77777777" w:rsidR="005A4511" w:rsidRPr="005A4511" w:rsidRDefault="005A4511" w:rsidP="005A4511">
      <w:pPr>
        <w:numPr>
          <w:ilvl w:val="0"/>
          <w:numId w:val="29"/>
        </w:numPr>
        <w:autoSpaceDE w:val="0"/>
        <w:autoSpaceDN w:val="0"/>
        <w:adjustRightInd w:val="0"/>
        <w:spacing w:after="39"/>
        <w:ind w:left="1843"/>
        <w:rPr>
          <w:rFonts w:ascii="Calibri" w:eastAsiaTheme="minorHAnsi" w:hAnsi="Calibri" w:cs="Calibri"/>
          <w:color w:val="000000"/>
          <w:sz w:val="22"/>
          <w:szCs w:val="22"/>
          <w:lang w:eastAsia="en-US"/>
        </w:rPr>
      </w:pPr>
      <w:r w:rsidRPr="005A4511">
        <w:rPr>
          <w:rFonts w:ascii="Calibri" w:eastAsiaTheme="minorHAnsi" w:hAnsi="Calibri" w:cs="Calibri"/>
          <w:b/>
          <w:bCs/>
          <w:color w:val="000000"/>
          <w:sz w:val="22"/>
          <w:szCs w:val="22"/>
          <w:lang w:eastAsia="en-US"/>
        </w:rPr>
        <w:t xml:space="preserve">nástup na opravu do 24 hodin </w:t>
      </w:r>
    </w:p>
    <w:p w14:paraId="2752BC62" w14:textId="77777777" w:rsidR="005A4511" w:rsidRPr="005A4511" w:rsidRDefault="005A4511" w:rsidP="005A4511">
      <w:pPr>
        <w:numPr>
          <w:ilvl w:val="0"/>
          <w:numId w:val="29"/>
        </w:numPr>
        <w:autoSpaceDE w:val="0"/>
        <w:autoSpaceDN w:val="0"/>
        <w:adjustRightInd w:val="0"/>
        <w:spacing w:after="39"/>
        <w:ind w:left="1843"/>
        <w:rPr>
          <w:rFonts w:ascii="Calibri" w:eastAsiaTheme="minorHAnsi" w:hAnsi="Calibri" w:cs="Calibri"/>
          <w:color w:val="000000"/>
          <w:sz w:val="22"/>
          <w:szCs w:val="22"/>
          <w:lang w:eastAsia="en-US"/>
        </w:rPr>
      </w:pPr>
      <w:r w:rsidRPr="005A4511">
        <w:rPr>
          <w:rFonts w:ascii="Calibri" w:eastAsiaTheme="minorHAnsi" w:hAnsi="Calibri" w:cs="Calibri"/>
          <w:b/>
          <w:bCs/>
          <w:color w:val="000000"/>
          <w:sz w:val="22"/>
          <w:szCs w:val="22"/>
          <w:lang w:eastAsia="en-US"/>
        </w:rPr>
        <w:t xml:space="preserve">odstranění závady bez dodávky náhradního dílu do 48 hodin </w:t>
      </w:r>
    </w:p>
    <w:p w14:paraId="4ECBD639" w14:textId="77777777" w:rsidR="00203016" w:rsidRPr="00203016" w:rsidRDefault="005A4511" w:rsidP="005A4511">
      <w:pPr>
        <w:numPr>
          <w:ilvl w:val="0"/>
          <w:numId w:val="29"/>
        </w:numPr>
        <w:autoSpaceDE w:val="0"/>
        <w:autoSpaceDN w:val="0"/>
        <w:adjustRightInd w:val="0"/>
        <w:ind w:left="1843"/>
        <w:rPr>
          <w:rFonts w:ascii="Calibri" w:eastAsiaTheme="minorHAnsi" w:hAnsi="Calibri" w:cs="Calibri"/>
          <w:color w:val="000000"/>
          <w:sz w:val="22"/>
          <w:szCs w:val="22"/>
          <w:lang w:eastAsia="en-US"/>
        </w:rPr>
      </w:pPr>
      <w:r w:rsidRPr="005A4511">
        <w:rPr>
          <w:rFonts w:ascii="Calibri" w:eastAsiaTheme="minorHAnsi" w:hAnsi="Calibri" w:cs="Calibri"/>
          <w:b/>
          <w:bCs/>
          <w:color w:val="000000"/>
          <w:sz w:val="22"/>
          <w:szCs w:val="22"/>
          <w:lang w:eastAsia="en-US"/>
        </w:rPr>
        <w:t xml:space="preserve">odstranění závady s dodáním náhradního dílu do </w:t>
      </w:r>
      <w:r w:rsidR="00203016">
        <w:rPr>
          <w:rFonts w:ascii="Calibri" w:eastAsiaTheme="minorHAnsi" w:hAnsi="Calibri" w:cs="Calibri"/>
          <w:b/>
          <w:bCs/>
          <w:color w:val="000000"/>
          <w:sz w:val="22"/>
          <w:szCs w:val="22"/>
          <w:lang w:eastAsia="en-US"/>
        </w:rPr>
        <w:t>5 dnů</w:t>
      </w:r>
    </w:p>
    <w:p w14:paraId="329C14DE" w14:textId="1142EC05" w:rsidR="00203016" w:rsidRPr="00203016" w:rsidRDefault="005A4511" w:rsidP="004E5EE8">
      <w:pPr>
        <w:autoSpaceDE w:val="0"/>
        <w:autoSpaceDN w:val="0"/>
        <w:adjustRightInd w:val="0"/>
        <w:ind w:left="1843"/>
        <w:rPr>
          <w:rFonts w:ascii="Calibri" w:eastAsiaTheme="minorHAnsi" w:hAnsi="Calibri" w:cs="Calibri"/>
          <w:color w:val="000000"/>
          <w:sz w:val="22"/>
          <w:szCs w:val="22"/>
          <w:lang w:eastAsia="en-US"/>
        </w:rPr>
      </w:pPr>
      <w:r w:rsidRPr="005A4511">
        <w:rPr>
          <w:rFonts w:ascii="Calibri" w:eastAsiaTheme="minorHAnsi" w:hAnsi="Calibri" w:cs="Calibri"/>
          <w:b/>
          <w:bCs/>
          <w:color w:val="000000"/>
          <w:sz w:val="22"/>
          <w:szCs w:val="22"/>
          <w:lang w:eastAsia="en-US"/>
        </w:rPr>
        <w:t xml:space="preserve"> </w:t>
      </w:r>
    </w:p>
    <w:p w14:paraId="28D963D7" w14:textId="6254F80B" w:rsidR="00203016" w:rsidRPr="00203016" w:rsidRDefault="00203016" w:rsidP="00B25AC5">
      <w:pPr>
        <w:pStyle w:val="Odstavecseseznamem"/>
        <w:numPr>
          <w:ilvl w:val="0"/>
          <w:numId w:val="12"/>
        </w:numPr>
        <w:autoSpaceDE w:val="0"/>
        <w:autoSpaceDN w:val="0"/>
        <w:adjustRightInd w:val="0"/>
        <w:ind w:left="709"/>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Servis a odborná údržba budou vykonávány s předepsanou periodou dle </w:t>
      </w:r>
      <w:r w:rsidRPr="00203016">
        <w:rPr>
          <w:rFonts w:ascii="Calibri" w:eastAsiaTheme="minorHAnsi" w:hAnsi="Calibri" w:cs="Calibri"/>
          <w:b/>
          <w:bCs/>
          <w:color w:val="000000"/>
          <w:sz w:val="22"/>
          <w:szCs w:val="22"/>
          <w:lang w:eastAsia="en-US"/>
        </w:rPr>
        <w:t xml:space="preserve">Přílohy č. 1 </w:t>
      </w:r>
      <w:r w:rsidRPr="00203016">
        <w:rPr>
          <w:rFonts w:ascii="Calibri" w:eastAsiaTheme="minorHAnsi" w:hAnsi="Calibri" w:cs="Calibri"/>
          <w:color w:val="000000"/>
          <w:sz w:val="22"/>
          <w:szCs w:val="22"/>
          <w:lang w:eastAsia="en-US"/>
        </w:rPr>
        <w:t>této smlouvy, a to z iniciativy dodavatele, v termínech dle provozních potřeb jednotlivých zdravotnických přístrojů, v mírném časovém předstihu, nejpozději však k datu exspirace validity předcházející činnosti daného typu. Dodavatel zodpovídá za dodržování časových intervalů PBTK u jednotlivých smluvních zdravotnických prostředků</w:t>
      </w:r>
      <w:r w:rsidR="00B25AC5">
        <w:rPr>
          <w:rFonts w:ascii="Calibri" w:eastAsiaTheme="minorHAnsi" w:hAnsi="Calibri" w:cs="Calibri"/>
          <w:color w:val="000000"/>
          <w:sz w:val="22"/>
          <w:szCs w:val="22"/>
          <w:lang w:eastAsia="en-US"/>
        </w:rPr>
        <w:t>.</w:t>
      </w:r>
    </w:p>
    <w:p w14:paraId="79C0918B" w14:textId="77777777" w:rsidR="00203016" w:rsidRPr="00203016" w:rsidRDefault="00203016" w:rsidP="00203016">
      <w:pPr>
        <w:autoSpaceDE w:val="0"/>
        <w:autoSpaceDN w:val="0"/>
        <w:adjustRightInd w:val="0"/>
        <w:rPr>
          <w:rFonts w:ascii="Calibri" w:eastAsiaTheme="minorHAnsi" w:hAnsi="Calibri" w:cs="Calibri"/>
          <w:color w:val="000000"/>
          <w:lang w:eastAsia="en-US"/>
        </w:rPr>
      </w:pPr>
    </w:p>
    <w:p w14:paraId="6B9C763B" w14:textId="623FB010" w:rsidR="00203016" w:rsidRPr="00203016" w:rsidRDefault="00203016" w:rsidP="00B25AC5">
      <w:pPr>
        <w:pStyle w:val="Odstavecseseznamem"/>
        <w:numPr>
          <w:ilvl w:val="0"/>
          <w:numId w:val="12"/>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Plánovaný servis je dodavatel povinen provést ve lhůtě oznámené objednateli podle článku 5 odst. 2 této smlouvy, případně v jiné lhůtě dohodnuté s objednatelem v konkrétním případě. Při nedodržení periodického termínu PBTK ze strany dodavatele je objednatel oprávněn vyřadit/odstavit smluvní zdravotnický přístroj z provozu a vymáhat na dodavateli smluvní pokutu dle článku 9 této smlouvy i škodu vzniklou nemožností užívání zdravotnického přístroje. </w:t>
      </w:r>
    </w:p>
    <w:p w14:paraId="6C70B5A2" w14:textId="77777777" w:rsidR="00203016" w:rsidRPr="00203016" w:rsidRDefault="00203016" w:rsidP="00203016">
      <w:pPr>
        <w:autoSpaceDE w:val="0"/>
        <w:autoSpaceDN w:val="0"/>
        <w:adjustRightInd w:val="0"/>
        <w:rPr>
          <w:rFonts w:ascii="Calibri" w:eastAsiaTheme="minorHAnsi" w:hAnsi="Calibri" w:cs="Calibri"/>
          <w:color w:val="000000"/>
          <w:sz w:val="22"/>
          <w:szCs w:val="22"/>
          <w:lang w:eastAsia="en-US"/>
        </w:rPr>
      </w:pPr>
    </w:p>
    <w:p w14:paraId="3AF4FFF6" w14:textId="40109510" w:rsidR="00203016" w:rsidRPr="00203016" w:rsidRDefault="00203016" w:rsidP="00B25AC5">
      <w:pPr>
        <w:pStyle w:val="Odstavecseseznamem"/>
        <w:numPr>
          <w:ilvl w:val="0"/>
          <w:numId w:val="12"/>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Lhůty stanovené v odst. 1 tohoto článku smlouvy se adekvátně prodlužují v případě, že objednatel nezajistí přístup techniků dodavatele k přístroji, a to okamžitě po příchodu technika, za předpokladu splnění podmínek uvedených v článku 5 odst. 2 této smlouvy. </w:t>
      </w:r>
    </w:p>
    <w:p w14:paraId="640C60CC" w14:textId="77777777" w:rsidR="00203016" w:rsidRPr="00203016" w:rsidRDefault="00203016" w:rsidP="00203016">
      <w:pPr>
        <w:autoSpaceDE w:val="0"/>
        <w:autoSpaceDN w:val="0"/>
        <w:adjustRightInd w:val="0"/>
        <w:ind w:left="284"/>
        <w:rPr>
          <w:rFonts w:ascii="Calibri" w:eastAsiaTheme="minorHAnsi" w:hAnsi="Calibri" w:cs="Calibri"/>
          <w:color w:val="000000"/>
          <w:sz w:val="22"/>
          <w:szCs w:val="22"/>
          <w:lang w:eastAsia="en-US"/>
        </w:rPr>
      </w:pPr>
    </w:p>
    <w:p w14:paraId="40DFE7DE" w14:textId="06D0C0EA" w:rsidR="00203016" w:rsidRPr="00BC3A79" w:rsidRDefault="00203016" w:rsidP="00BC3A79">
      <w:pPr>
        <w:pStyle w:val="Odstavecseseznamem"/>
        <w:numPr>
          <w:ilvl w:val="0"/>
          <w:numId w:val="12"/>
        </w:numPr>
        <w:autoSpaceDE w:val="0"/>
        <w:autoSpaceDN w:val="0"/>
        <w:adjustRightInd w:val="0"/>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Místem provádění údržby a servisu podle této smlouvy jsou: </w:t>
      </w:r>
    </w:p>
    <w:p w14:paraId="373763D7" w14:textId="2F2D540E" w:rsidR="00203016" w:rsidRDefault="005613C3" w:rsidP="00BC3A79">
      <w:pPr>
        <w:pStyle w:val="Odstavecseseznamem"/>
        <w:numPr>
          <w:ilvl w:val="0"/>
          <w:numId w:val="43"/>
        </w:numPr>
        <w:autoSpaceDE w:val="0"/>
        <w:autoSpaceDN w:val="0"/>
        <w:adjustRightInd w:val="0"/>
        <w:spacing w:after="240"/>
        <w:ind w:left="1276"/>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Pardubická</w:t>
      </w:r>
      <w:r w:rsidR="00203016" w:rsidRPr="00BC3A79">
        <w:rPr>
          <w:rFonts w:ascii="Calibri" w:eastAsiaTheme="minorHAnsi" w:hAnsi="Calibri" w:cs="Calibri"/>
          <w:color w:val="000000"/>
          <w:sz w:val="22"/>
          <w:szCs w:val="22"/>
          <w:lang w:eastAsia="en-US"/>
        </w:rPr>
        <w:t xml:space="preserve"> nemocnice, </w:t>
      </w:r>
      <w:r w:rsidRPr="00BC3A79">
        <w:rPr>
          <w:rFonts w:ascii="Calibri" w:eastAsiaTheme="minorHAnsi" w:hAnsi="Calibri" w:cs="Calibri"/>
          <w:color w:val="000000"/>
          <w:sz w:val="22"/>
          <w:szCs w:val="22"/>
          <w:lang w:eastAsia="en-US"/>
        </w:rPr>
        <w:t>Kyjevská 44, 530 03 Pardubice IV</w:t>
      </w:r>
      <w:r w:rsidR="00203016" w:rsidRPr="00BC3A79">
        <w:rPr>
          <w:rFonts w:ascii="Calibri" w:eastAsiaTheme="minorHAnsi" w:hAnsi="Calibri" w:cs="Calibri"/>
          <w:color w:val="000000"/>
          <w:sz w:val="22"/>
          <w:szCs w:val="22"/>
          <w:lang w:eastAsia="en-US"/>
        </w:rPr>
        <w:t xml:space="preserve">, oddělení klinické mikrobiologie </w:t>
      </w:r>
    </w:p>
    <w:p w14:paraId="78FE579A" w14:textId="77777777" w:rsidR="00BC3A79" w:rsidRPr="00BC3A79" w:rsidRDefault="00BC3A79" w:rsidP="00BC3A79">
      <w:pPr>
        <w:pStyle w:val="Odstavecseseznamem"/>
        <w:autoSpaceDE w:val="0"/>
        <w:autoSpaceDN w:val="0"/>
        <w:adjustRightInd w:val="0"/>
        <w:spacing w:after="240"/>
        <w:ind w:left="1276"/>
        <w:rPr>
          <w:rFonts w:ascii="Calibri" w:eastAsiaTheme="minorHAnsi" w:hAnsi="Calibri" w:cs="Calibri"/>
          <w:color w:val="000000"/>
          <w:sz w:val="22"/>
          <w:szCs w:val="22"/>
          <w:lang w:eastAsia="en-US"/>
        </w:rPr>
      </w:pPr>
    </w:p>
    <w:p w14:paraId="62FDF503" w14:textId="4AA9FD84" w:rsidR="00203016" w:rsidRDefault="00203016" w:rsidP="00B25AC5">
      <w:pPr>
        <w:pStyle w:val="Odstavecseseznamem"/>
        <w:numPr>
          <w:ilvl w:val="0"/>
          <w:numId w:val="12"/>
        </w:numPr>
        <w:autoSpaceDE w:val="0"/>
        <w:autoSpaceDN w:val="0"/>
        <w:adjustRightInd w:val="0"/>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Dodavatel se zavazuje, že smluvní zdravotnický přístroj nebude vyřazen/odstaven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 </w:t>
      </w:r>
    </w:p>
    <w:p w14:paraId="766F8339" w14:textId="77777777" w:rsidR="00BB6AC9" w:rsidRPr="00203016" w:rsidRDefault="00BB6AC9" w:rsidP="00BB6AC9">
      <w:pPr>
        <w:pStyle w:val="Odstavecseseznamem"/>
        <w:autoSpaceDE w:val="0"/>
        <w:autoSpaceDN w:val="0"/>
        <w:adjustRightInd w:val="0"/>
        <w:rPr>
          <w:rFonts w:ascii="Calibri" w:eastAsiaTheme="minorHAnsi" w:hAnsi="Calibri" w:cs="Calibri"/>
          <w:color w:val="000000"/>
          <w:sz w:val="22"/>
          <w:szCs w:val="22"/>
          <w:lang w:eastAsia="en-US"/>
        </w:rPr>
      </w:pPr>
    </w:p>
    <w:p w14:paraId="3DC56559" w14:textId="127AAB29" w:rsidR="00203016" w:rsidRPr="00BB6AC9" w:rsidRDefault="00BB6AC9" w:rsidP="00BB6AC9">
      <w:pPr>
        <w:autoSpaceDE w:val="0"/>
        <w:autoSpaceDN w:val="0"/>
        <w:adjustRightInd w:val="0"/>
        <w:jc w:val="center"/>
        <w:rPr>
          <w:rFonts w:asciiTheme="minorHAnsi" w:hAnsiTheme="minorHAnsi" w:cstheme="minorHAnsi"/>
          <w:b/>
          <w:bCs/>
          <w:sz w:val="22"/>
          <w:szCs w:val="22"/>
        </w:rPr>
      </w:pPr>
      <w:r w:rsidRPr="00BB6AC9">
        <w:rPr>
          <w:rFonts w:asciiTheme="minorHAnsi" w:hAnsiTheme="minorHAnsi" w:cstheme="minorHAnsi"/>
          <w:b/>
          <w:bCs/>
          <w:sz w:val="22"/>
          <w:szCs w:val="22"/>
        </w:rPr>
        <w:t>Článek 7</w:t>
      </w:r>
    </w:p>
    <w:p w14:paraId="6916EA2C" w14:textId="25F858C3" w:rsidR="00203016" w:rsidRPr="00203016" w:rsidRDefault="00203016" w:rsidP="00203016">
      <w:pPr>
        <w:autoSpaceDE w:val="0"/>
        <w:autoSpaceDN w:val="0"/>
        <w:adjustRightInd w:val="0"/>
        <w:jc w:val="center"/>
        <w:rPr>
          <w:rFonts w:asciiTheme="minorHAnsi" w:hAnsiTheme="minorHAnsi" w:cstheme="minorHAnsi"/>
          <w:b/>
          <w:bCs/>
          <w:sz w:val="22"/>
          <w:szCs w:val="22"/>
        </w:rPr>
      </w:pPr>
      <w:r w:rsidRPr="00203016">
        <w:rPr>
          <w:rFonts w:asciiTheme="minorHAnsi" w:hAnsiTheme="minorHAnsi" w:cstheme="minorHAnsi"/>
          <w:b/>
          <w:bCs/>
          <w:sz w:val="22"/>
          <w:szCs w:val="22"/>
        </w:rPr>
        <w:t>Odstoupení od smlouvy</w:t>
      </w:r>
    </w:p>
    <w:p w14:paraId="09FC0C21" w14:textId="46BE234B" w:rsidR="00BC3A79" w:rsidRDefault="00203016" w:rsidP="00B25AC5">
      <w:pPr>
        <w:pStyle w:val="Odstavecseseznamem"/>
        <w:numPr>
          <w:ilvl w:val="0"/>
          <w:numId w:val="35"/>
        </w:numPr>
        <w:autoSpaceDE w:val="0"/>
        <w:autoSpaceDN w:val="0"/>
        <w:adjustRightInd w:val="0"/>
        <w:spacing w:after="138"/>
        <w:ind w:left="709"/>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Dodavatel je oprávněn odstoupit od smlouvy, je-li objednatel v prodlení s úhradou smluvní ceny déle než 90 dní. </w:t>
      </w:r>
    </w:p>
    <w:p w14:paraId="075CBEF4" w14:textId="77777777" w:rsidR="00BC3A79" w:rsidRPr="00BC3A79" w:rsidRDefault="00BC3A79" w:rsidP="00BC3A79">
      <w:pPr>
        <w:pStyle w:val="Odstavecseseznamem"/>
        <w:autoSpaceDE w:val="0"/>
        <w:autoSpaceDN w:val="0"/>
        <w:adjustRightInd w:val="0"/>
        <w:spacing w:after="138"/>
        <w:ind w:left="709"/>
        <w:rPr>
          <w:rFonts w:ascii="Calibri" w:eastAsiaTheme="minorHAnsi" w:hAnsi="Calibri" w:cs="Calibri"/>
          <w:color w:val="000000"/>
          <w:sz w:val="22"/>
          <w:szCs w:val="22"/>
          <w:lang w:eastAsia="en-US"/>
        </w:rPr>
      </w:pPr>
    </w:p>
    <w:p w14:paraId="1CD97820" w14:textId="3119F192" w:rsidR="00BC3A79" w:rsidRDefault="00203016" w:rsidP="00B25AC5">
      <w:pPr>
        <w:pStyle w:val="Odstavecseseznamem"/>
        <w:numPr>
          <w:ilvl w:val="0"/>
          <w:numId w:val="35"/>
        </w:numPr>
        <w:autoSpaceDE w:val="0"/>
        <w:autoSpaceDN w:val="0"/>
        <w:adjustRightInd w:val="0"/>
        <w:ind w:left="709"/>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Dodavatel je oprávněn odstoupit od smlouvy po opakovaném porušení povinnosti součinnosti ze strany objednatele při výkonu průběžného servisního zabezpečení, pokud tato skutečnost povede opakovaně ke vzniku prodlení na straně dodavatele</w:t>
      </w:r>
      <w:r w:rsidR="00BC3A79">
        <w:rPr>
          <w:rFonts w:ascii="Calibri" w:eastAsiaTheme="minorHAnsi" w:hAnsi="Calibri" w:cs="Calibri"/>
          <w:color w:val="000000"/>
          <w:sz w:val="22"/>
          <w:szCs w:val="22"/>
          <w:lang w:eastAsia="en-US"/>
        </w:rPr>
        <w:t>.</w:t>
      </w:r>
    </w:p>
    <w:p w14:paraId="4B55366B" w14:textId="77777777" w:rsidR="00BC3A79" w:rsidRPr="00BC3A79" w:rsidRDefault="00BC3A79" w:rsidP="00BC3A79">
      <w:pPr>
        <w:autoSpaceDE w:val="0"/>
        <w:autoSpaceDN w:val="0"/>
        <w:adjustRightInd w:val="0"/>
        <w:rPr>
          <w:rFonts w:ascii="Calibri" w:eastAsiaTheme="minorHAnsi" w:hAnsi="Calibri" w:cs="Calibri"/>
          <w:color w:val="000000"/>
          <w:sz w:val="22"/>
          <w:szCs w:val="22"/>
          <w:lang w:eastAsia="en-US"/>
        </w:rPr>
      </w:pPr>
    </w:p>
    <w:p w14:paraId="6D9C1A54" w14:textId="47C8ED6A" w:rsidR="00BC3A79" w:rsidRDefault="00203016" w:rsidP="00B25AC5">
      <w:pPr>
        <w:pStyle w:val="Odstavecseseznamem"/>
        <w:numPr>
          <w:ilvl w:val="0"/>
          <w:numId w:val="35"/>
        </w:numPr>
        <w:autoSpaceDE w:val="0"/>
        <w:autoSpaceDN w:val="0"/>
        <w:adjustRightInd w:val="0"/>
        <w:ind w:left="709"/>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Objednatel je oprávněn odstoupit od smlouvy po opakovaném nedodržení periodického termínu PBTK nebo součtu reakční doby a doby odstranění závady ze strany dodavatele. </w:t>
      </w:r>
    </w:p>
    <w:p w14:paraId="0248C7CA" w14:textId="77777777" w:rsidR="00BC3A79" w:rsidRPr="00BC3A79" w:rsidRDefault="00BC3A79" w:rsidP="00BC3A79">
      <w:pPr>
        <w:autoSpaceDE w:val="0"/>
        <w:autoSpaceDN w:val="0"/>
        <w:adjustRightInd w:val="0"/>
        <w:rPr>
          <w:rFonts w:ascii="Calibri" w:eastAsiaTheme="minorHAnsi" w:hAnsi="Calibri" w:cs="Calibri"/>
          <w:color w:val="000000"/>
          <w:sz w:val="22"/>
          <w:szCs w:val="22"/>
          <w:lang w:eastAsia="en-US"/>
        </w:rPr>
      </w:pPr>
    </w:p>
    <w:p w14:paraId="6CB19C6F" w14:textId="1953DEAF" w:rsidR="00203016" w:rsidRPr="00203016" w:rsidRDefault="00203016" w:rsidP="00B25AC5">
      <w:pPr>
        <w:pStyle w:val="Odstavecseseznamem"/>
        <w:numPr>
          <w:ilvl w:val="0"/>
          <w:numId w:val="35"/>
        </w:numPr>
        <w:autoSpaceDE w:val="0"/>
        <w:autoSpaceDN w:val="0"/>
        <w:adjustRightInd w:val="0"/>
        <w:ind w:left="709"/>
        <w:jc w:val="both"/>
        <w:rPr>
          <w:rFonts w:ascii="Calibri" w:eastAsiaTheme="minorHAnsi" w:hAnsi="Calibri" w:cs="Calibri"/>
          <w:color w:val="000000"/>
          <w:sz w:val="22"/>
          <w:szCs w:val="22"/>
          <w:lang w:eastAsia="en-US"/>
        </w:rPr>
      </w:pPr>
      <w:r w:rsidRPr="00203016">
        <w:rPr>
          <w:rFonts w:ascii="Calibri" w:eastAsiaTheme="minorHAnsi" w:hAnsi="Calibri" w:cs="Calibri"/>
          <w:color w:val="000000"/>
          <w:sz w:val="22"/>
          <w:szCs w:val="22"/>
          <w:lang w:eastAsia="en-US"/>
        </w:rPr>
        <w:t xml:space="preserve">Objednatel je oprávněn písemně vypovědět tuto smlouvu bez uvedení důvodu. Výpovědní lhůta činí 2 měsíce a začíná běžet od prvního dne měsíce následujícího po doručení výpovědi druhé straně. </w:t>
      </w:r>
    </w:p>
    <w:p w14:paraId="2135A1B9" w14:textId="77777777" w:rsidR="002D4393" w:rsidRPr="00203016" w:rsidRDefault="002D4393" w:rsidP="004E5EE8">
      <w:pPr>
        <w:jc w:val="center"/>
        <w:rPr>
          <w:rFonts w:asciiTheme="minorHAnsi" w:hAnsiTheme="minorHAnsi" w:cstheme="minorHAnsi"/>
          <w:iCs/>
          <w:sz w:val="22"/>
          <w:szCs w:val="22"/>
        </w:rPr>
      </w:pPr>
    </w:p>
    <w:p w14:paraId="2850AE68" w14:textId="326368BE" w:rsidR="004E5EE8" w:rsidRPr="004E5EE8" w:rsidRDefault="004E5EE8" w:rsidP="004E5EE8">
      <w:pPr>
        <w:autoSpaceDE w:val="0"/>
        <w:autoSpaceDN w:val="0"/>
        <w:adjustRightInd w:val="0"/>
        <w:jc w:val="center"/>
        <w:rPr>
          <w:rFonts w:asciiTheme="minorHAnsi" w:hAnsiTheme="minorHAnsi" w:cstheme="minorHAnsi"/>
          <w:b/>
          <w:bCs/>
          <w:sz w:val="22"/>
          <w:szCs w:val="22"/>
        </w:rPr>
      </w:pPr>
      <w:r w:rsidRPr="004E5EE8">
        <w:rPr>
          <w:rFonts w:asciiTheme="minorHAnsi" w:hAnsiTheme="minorHAnsi" w:cstheme="minorHAnsi"/>
          <w:b/>
          <w:bCs/>
          <w:sz w:val="22"/>
          <w:szCs w:val="22"/>
        </w:rPr>
        <w:t>Článek 8</w:t>
      </w:r>
    </w:p>
    <w:p w14:paraId="7C6DA931" w14:textId="20FD1664" w:rsidR="004E5EE8" w:rsidRPr="004E5EE8" w:rsidRDefault="004E5EE8" w:rsidP="00637E3F">
      <w:pPr>
        <w:autoSpaceDE w:val="0"/>
        <w:autoSpaceDN w:val="0"/>
        <w:adjustRightInd w:val="0"/>
        <w:jc w:val="center"/>
        <w:rPr>
          <w:rFonts w:ascii="Calibri" w:eastAsiaTheme="minorHAnsi" w:hAnsi="Calibri" w:cs="Calibri"/>
          <w:color w:val="000000"/>
          <w:sz w:val="22"/>
          <w:szCs w:val="22"/>
          <w:lang w:eastAsia="en-US"/>
        </w:rPr>
      </w:pPr>
      <w:r w:rsidRPr="004E5EE8">
        <w:rPr>
          <w:rFonts w:asciiTheme="minorHAnsi" w:hAnsiTheme="minorHAnsi" w:cstheme="minorHAnsi"/>
          <w:b/>
          <w:bCs/>
          <w:sz w:val="22"/>
          <w:szCs w:val="22"/>
        </w:rPr>
        <w:t xml:space="preserve">Trvání </w:t>
      </w:r>
      <w:r w:rsidRPr="004E5EE8">
        <w:rPr>
          <w:rFonts w:ascii="Calibri" w:eastAsiaTheme="minorHAnsi" w:hAnsi="Calibri" w:cs="Calibri"/>
          <w:b/>
          <w:bCs/>
          <w:color w:val="000000"/>
          <w:sz w:val="22"/>
          <w:szCs w:val="22"/>
          <w:lang w:eastAsia="en-US"/>
        </w:rPr>
        <w:t>smlouvy</w:t>
      </w:r>
    </w:p>
    <w:p w14:paraId="7B261764" w14:textId="4E9947D0" w:rsidR="004E5EE8" w:rsidRDefault="004E5EE8" w:rsidP="004E5EE8">
      <w:pPr>
        <w:pStyle w:val="Odstavecseseznamem"/>
        <w:numPr>
          <w:ilvl w:val="0"/>
          <w:numId w:val="42"/>
        </w:numPr>
        <w:jc w:val="both"/>
        <w:rPr>
          <w:rFonts w:ascii="Calibri" w:eastAsiaTheme="minorHAnsi" w:hAnsi="Calibri" w:cs="Calibri"/>
          <w:b/>
          <w:bCs/>
          <w:color w:val="000000"/>
          <w:sz w:val="22"/>
          <w:szCs w:val="22"/>
          <w:lang w:eastAsia="en-US"/>
        </w:rPr>
      </w:pPr>
      <w:r w:rsidRPr="004E5EE8">
        <w:rPr>
          <w:rFonts w:ascii="Calibri" w:eastAsiaTheme="minorHAnsi" w:hAnsi="Calibri" w:cs="Calibri"/>
          <w:color w:val="000000"/>
          <w:sz w:val="22"/>
          <w:szCs w:val="22"/>
          <w:lang w:eastAsia="en-US"/>
        </w:rPr>
        <w:t xml:space="preserve">Tato smlouva se uzavírá na dobu </w:t>
      </w:r>
      <w:r w:rsidRPr="004E5EE8">
        <w:rPr>
          <w:rFonts w:ascii="Calibri" w:eastAsiaTheme="minorHAnsi" w:hAnsi="Calibri" w:cs="Calibri"/>
          <w:b/>
          <w:bCs/>
          <w:color w:val="000000"/>
          <w:sz w:val="22"/>
          <w:szCs w:val="22"/>
          <w:lang w:eastAsia="en-US"/>
        </w:rPr>
        <w:t>5 let od skončení záruční doby.</w:t>
      </w:r>
    </w:p>
    <w:p w14:paraId="4E8FD28A" w14:textId="1C614146" w:rsidR="004E5EE8" w:rsidRDefault="004E5EE8" w:rsidP="004E5EE8">
      <w:pPr>
        <w:jc w:val="center"/>
        <w:rPr>
          <w:b/>
          <w:bCs/>
          <w:sz w:val="22"/>
          <w:szCs w:val="22"/>
        </w:rPr>
      </w:pPr>
    </w:p>
    <w:p w14:paraId="5A11DF36" w14:textId="77777777" w:rsidR="00637E3F" w:rsidRDefault="00637E3F" w:rsidP="004E5EE8">
      <w:pPr>
        <w:jc w:val="center"/>
        <w:rPr>
          <w:b/>
          <w:bCs/>
          <w:sz w:val="22"/>
          <w:szCs w:val="22"/>
        </w:rPr>
      </w:pPr>
    </w:p>
    <w:p w14:paraId="6964D040" w14:textId="6FCAB507" w:rsidR="004E5EE8" w:rsidRPr="004E5EE8" w:rsidRDefault="004E5EE8" w:rsidP="004E5EE8">
      <w:pPr>
        <w:jc w:val="center"/>
        <w:rPr>
          <w:rFonts w:asciiTheme="minorHAnsi" w:hAnsiTheme="minorHAnsi" w:cstheme="minorHAnsi"/>
          <w:b/>
          <w:bCs/>
          <w:sz w:val="22"/>
          <w:szCs w:val="22"/>
        </w:rPr>
      </w:pPr>
      <w:r w:rsidRPr="004E5EE8">
        <w:rPr>
          <w:rFonts w:asciiTheme="minorHAnsi" w:hAnsiTheme="minorHAnsi" w:cstheme="minorHAnsi"/>
          <w:b/>
          <w:bCs/>
          <w:sz w:val="22"/>
          <w:szCs w:val="22"/>
        </w:rPr>
        <w:t>Článek 9</w:t>
      </w:r>
    </w:p>
    <w:p w14:paraId="4A2743E0" w14:textId="19BFB22A" w:rsidR="004E5EE8" w:rsidRPr="004E5EE8" w:rsidRDefault="004E5EE8" w:rsidP="00637E3F">
      <w:pPr>
        <w:autoSpaceDE w:val="0"/>
        <w:autoSpaceDN w:val="0"/>
        <w:adjustRightInd w:val="0"/>
        <w:jc w:val="center"/>
        <w:rPr>
          <w:rFonts w:asciiTheme="minorHAnsi" w:hAnsiTheme="minorHAnsi" w:cstheme="minorHAnsi"/>
          <w:b/>
          <w:bCs/>
          <w:sz w:val="22"/>
          <w:szCs w:val="22"/>
        </w:rPr>
      </w:pPr>
      <w:r w:rsidRPr="004E5EE8">
        <w:rPr>
          <w:rFonts w:asciiTheme="minorHAnsi" w:hAnsiTheme="minorHAnsi" w:cstheme="minorHAnsi"/>
          <w:b/>
          <w:bCs/>
          <w:sz w:val="22"/>
          <w:szCs w:val="22"/>
        </w:rPr>
        <w:t>Sankce</w:t>
      </w:r>
    </w:p>
    <w:p w14:paraId="5F63D578" w14:textId="574F6E5E" w:rsidR="004E5EE8" w:rsidRDefault="004E5EE8" w:rsidP="00B25AC5">
      <w:pPr>
        <w:pStyle w:val="Odstavecseseznamem"/>
        <w:numPr>
          <w:ilvl w:val="1"/>
          <w:numId w:val="41"/>
        </w:numPr>
        <w:autoSpaceDE w:val="0"/>
        <w:autoSpaceDN w:val="0"/>
        <w:adjustRightInd w:val="0"/>
        <w:ind w:left="426"/>
        <w:jc w:val="both"/>
        <w:rPr>
          <w:rFonts w:ascii="Calibri" w:eastAsiaTheme="minorHAnsi" w:hAnsi="Calibri" w:cs="Calibri"/>
          <w:color w:val="000000"/>
          <w:sz w:val="22"/>
          <w:szCs w:val="22"/>
          <w:lang w:eastAsia="en-US"/>
        </w:rPr>
      </w:pPr>
      <w:r w:rsidRPr="004E5EE8">
        <w:rPr>
          <w:rFonts w:ascii="Calibri" w:eastAsiaTheme="minorHAnsi" w:hAnsi="Calibri" w:cs="Calibri"/>
          <w:color w:val="000000"/>
          <w:sz w:val="22"/>
          <w:szCs w:val="22"/>
          <w:lang w:eastAsia="en-US"/>
        </w:rPr>
        <w:t xml:space="preserve">Pro případ prodlení dodavatele s odstraněním závady v termínu definovaném v článku 6 této smlouvy je objednatel oprávněn požadovat smluvní pokutu ve výši 2500,- Kč za každý den trvání prodlení. </w:t>
      </w:r>
    </w:p>
    <w:p w14:paraId="1D49F49A" w14:textId="77777777" w:rsidR="00BC3A79" w:rsidRPr="004E5EE8" w:rsidRDefault="00BC3A79" w:rsidP="00BC3A79">
      <w:pPr>
        <w:pStyle w:val="Odstavecseseznamem"/>
        <w:autoSpaceDE w:val="0"/>
        <w:autoSpaceDN w:val="0"/>
        <w:adjustRightInd w:val="0"/>
        <w:ind w:left="426"/>
        <w:rPr>
          <w:rFonts w:ascii="Calibri" w:eastAsiaTheme="minorHAnsi" w:hAnsi="Calibri" w:cs="Calibri"/>
          <w:color w:val="000000"/>
          <w:sz w:val="22"/>
          <w:szCs w:val="22"/>
          <w:lang w:eastAsia="en-US"/>
        </w:rPr>
      </w:pPr>
    </w:p>
    <w:p w14:paraId="1401486B" w14:textId="3939735D" w:rsidR="004E5EE8" w:rsidRDefault="004E5EE8" w:rsidP="00B25AC5">
      <w:pPr>
        <w:pStyle w:val="Odstavecseseznamem"/>
        <w:numPr>
          <w:ilvl w:val="1"/>
          <w:numId w:val="41"/>
        </w:numPr>
        <w:autoSpaceDE w:val="0"/>
        <w:autoSpaceDN w:val="0"/>
        <w:adjustRightInd w:val="0"/>
        <w:ind w:left="426"/>
        <w:jc w:val="both"/>
        <w:rPr>
          <w:rFonts w:ascii="Calibri" w:eastAsiaTheme="minorHAnsi" w:hAnsi="Calibri" w:cs="Calibri"/>
          <w:color w:val="000000"/>
          <w:sz w:val="22"/>
          <w:szCs w:val="22"/>
          <w:lang w:eastAsia="en-US"/>
        </w:rPr>
      </w:pPr>
      <w:r w:rsidRPr="004E5EE8">
        <w:rPr>
          <w:rFonts w:ascii="Calibri" w:eastAsiaTheme="minorHAnsi" w:hAnsi="Calibri" w:cs="Calibri"/>
          <w:color w:val="000000"/>
          <w:sz w:val="22"/>
          <w:szCs w:val="22"/>
          <w:lang w:eastAsia="en-US"/>
        </w:rPr>
        <w:t xml:space="preserve">Pro případ prodlení objednatele s úhradou smluvní ceny sjednávají smluvní strany úrok z prodlení ve výši </w:t>
      </w:r>
      <w:r w:rsidRPr="004E5EE8">
        <w:rPr>
          <w:rFonts w:ascii="Calibri" w:eastAsiaTheme="minorHAnsi" w:hAnsi="Calibri" w:cs="Calibri"/>
          <w:b/>
          <w:bCs/>
          <w:color w:val="000000"/>
          <w:sz w:val="22"/>
          <w:szCs w:val="22"/>
          <w:lang w:eastAsia="en-US"/>
        </w:rPr>
        <w:t xml:space="preserve">0,01 % </w:t>
      </w:r>
      <w:r w:rsidRPr="004E5EE8">
        <w:rPr>
          <w:rFonts w:ascii="Calibri" w:eastAsiaTheme="minorHAnsi" w:hAnsi="Calibri" w:cs="Calibri"/>
          <w:color w:val="000000"/>
          <w:sz w:val="22"/>
          <w:szCs w:val="22"/>
          <w:lang w:eastAsia="en-US"/>
        </w:rPr>
        <w:t xml:space="preserve">z neuhrazené části smluvní ceny za každý den trvání prodlení. </w:t>
      </w:r>
    </w:p>
    <w:p w14:paraId="6C0B9232" w14:textId="77777777" w:rsidR="00BC3A79" w:rsidRPr="00BC3A79" w:rsidRDefault="00BC3A79" w:rsidP="00BC3A79">
      <w:pPr>
        <w:autoSpaceDE w:val="0"/>
        <w:autoSpaceDN w:val="0"/>
        <w:adjustRightInd w:val="0"/>
        <w:rPr>
          <w:rFonts w:ascii="Calibri" w:eastAsiaTheme="minorHAnsi" w:hAnsi="Calibri" w:cs="Calibri"/>
          <w:color w:val="000000"/>
          <w:sz w:val="22"/>
          <w:szCs w:val="22"/>
          <w:lang w:eastAsia="en-US"/>
        </w:rPr>
      </w:pPr>
    </w:p>
    <w:p w14:paraId="1043F2F6" w14:textId="517ADC38" w:rsidR="004E5EE8" w:rsidRDefault="004E5EE8" w:rsidP="00B25AC5">
      <w:pPr>
        <w:pStyle w:val="Odstavecseseznamem"/>
        <w:numPr>
          <w:ilvl w:val="1"/>
          <w:numId w:val="41"/>
        </w:numPr>
        <w:autoSpaceDE w:val="0"/>
        <w:autoSpaceDN w:val="0"/>
        <w:adjustRightInd w:val="0"/>
        <w:ind w:left="426"/>
        <w:jc w:val="both"/>
        <w:rPr>
          <w:rFonts w:ascii="Calibri" w:eastAsiaTheme="minorHAnsi" w:hAnsi="Calibri" w:cs="Calibri"/>
          <w:color w:val="000000"/>
          <w:sz w:val="22"/>
          <w:szCs w:val="22"/>
          <w:lang w:eastAsia="en-US"/>
        </w:rPr>
      </w:pPr>
      <w:r w:rsidRPr="004E5EE8">
        <w:rPr>
          <w:rFonts w:ascii="Calibri" w:eastAsiaTheme="minorHAnsi" w:hAnsi="Calibri" w:cs="Calibri"/>
          <w:color w:val="000000"/>
          <w:sz w:val="22"/>
          <w:szCs w:val="22"/>
          <w:lang w:eastAsia="en-US"/>
        </w:rPr>
        <w:t xml:space="preserve">Při nedodržení periodického termínu PBTK nebo součtu reakční doby a doby odstranění závady ze strany dodavatele je objednatel oprávněn vymáhat na dodavateli škodu vzniklou nemožností užívání zdravotnického prostředku. </w:t>
      </w:r>
    </w:p>
    <w:p w14:paraId="715F2336" w14:textId="77777777" w:rsidR="00BC3A79" w:rsidRPr="00BC3A79" w:rsidRDefault="00BC3A79" w:rsidP="00B25AC5">
      <w:pPr>
        <w:autoSpaceDE w:val="0"/>
        <w:autoSpaceDN w:val="0"/>
        <w:adjustRightInd w:val="0"/>
        <w:jc w:val="both"/>
        <w:rPr>
          <w:rFonts w:ascii="Calibri" w:eastAsiaTheme="minorHAnsi" w:hAnsi="Calibri" w:cs="Calibri"/>
          <w:color w:val="000000"/>
          <w:sz w:val="22"/>
          <w:szCs w:val="22"/>
          <w:lang w:eastAsia="en-US"/>
        </w:rPr>
      </w:pPr>
    </w:p>
    <w:p w14:paraId="37E5B502" w14:textId="389D3CA8" w:rsidR="004E5EE8" w:rsidRPr="004E5EE8" w:rsidRDefault="004E5EE8" w:rsidP="004E5EE8">
      <w:pPr>
        <w:pStyle w:val="Odstavecseseznamem"/>
        <w:numPr>
          <w:ilvl w:val="1"/>
          <w:numId w:val="41"/>
        </w:numPr>
        <w:ind w:left="426"/>
        <w:jc w:val="both"/>
        <w:rPr>
          <w:rFonts w:ascii="Calibri" w:eastAsiaTheme="minorHAnsi" w:hAnsi="Calibri" w:cs="Calibri"/>
          <w:color w:val="000000"/>
          <w:sz w:val="22"/>
          <w:szCs w:val="22"/>
          <w:lang w:eastAsia="en-US"/>
        </w:rPr>
      </w:pPr>
      <w:r w:rsidRPr="004E5EE8">
        <w:rPr>
          <w:rFonts w:ascii="Calibri" w:eastAsiaTheme="minorHAnsi" w:hAnsi="Calibri" w:cs="Calibri"/>
          <w:color w:val="000000"/>
          <w:sz w:val="22"/>
          <w:szCs w:val="22"/>
          <w:lang w:eastAsia="en-US"/>
        </w:rPr>
        <w:t>Sankce jsou splatné do 10 dnů poté, co bude písemná výzva oprávněné strany doručena straně povinné.</w:t>
      </w:r>
    </w:p>
    <w:p w14:paraId="2521D269" w14:textId="1D91CD41" w:rsidR="004E5EE8" w:rsidRDefault="004E5EE8" w:rsidP="004E5EE8">
      <w:pPr>
        <w:jc w:val="both"/>
        <w:rPr>
          <w:rFonts w:ascii="Calibri" w:eastAsiaTheme="minorHAnsi" w:hAnsi="Calibri" w:cs="Calibri"/>
          <w:color w:val="000000"/>
          <w:sz w:val="22"/>
          <w:szCs w:val="22"/>
          <w:lang w:eastAsia="en-US"/>
        </w:rPr>
      </w:pPr>
    </w:p>
    <w:p w14:paraId="79BE4AE8" w14:textId="3AE8D19C" w:rsidR="004E5EE8" w:rsidRPr="004E5EE8" w:rsidRDefault="004E5EE8" w:rsidP="004E5EE8">
      <w:pPr>
        <w:autoSpaceDE w:val="0"/>
        <w:autoSpaceDN w:val="0"/>
        <w:adjustRightInd w:val="0"/>
        <w:jc w:val="center"/>
        <w:rPr>
          <w:rFonts w:asciiTheme="minorHAnsi" w:hAnsiTheme="minorHAnsi" w:cstheme="minorHAnsi"/>
          <w:b/>
          <w:bCs/>
          <w:sz w:val="22"/>
          <w:szCs w:val="22"/>
        </w:rPr>
      </w:pPr>
      <w:r w:rsidRPr="004E5EE8">
        <w:rPr>
          <w:rFonts w:asciiTheme="minorHAnsi" w:hAnsiTheme="minorHAnsi" w:cstheme="minorHAnsi"/>
          <w:b/>
          <w:bCs/>
          <w:sz w:val="22"/>
          <w:szCs w:val="22"/>
        </w:rPr>
        <w:t>Článek 10</w:t>
      </w:r>
    </w:p>
    <w:p w14:paraId="144CACEE" w14:textId="10BE124F" w:rsidR="004E5EE8" w:rsidRPr="004E5EE8" w:rsidRDefault="004E5EE8" w:rsidP="004E5EE8">
      <w:pPr>
        <w:autoSpaceDE w:val="0"/>
        <w:autoSpaceDN w:val="0"/>
        <w:adjustRightInd w:val="0"/>
        <w:jc w:val="center"/>
        <w:rPr>
          <w:rFonts w:asciiTheme="minorHAnsi" w:hAnsiTheme="minorHAnsi" w:cstheme="minorHAnsi"/>
          <w:b/>
          <w:bCs/>
          <w:sz w:val="22"/>
          <w:szCs w:val="22"/>
        </w:rPr>
      </w:pPr>
      <w:r w:rsidRPr="004E5EE8">
        <w:rPr>
          <w:rFonts w:asciiTheme="minorHAnsi" w:hAnsiTheme="minorHAnsi" w:cstheme="minorHAnsi"/>
          <w:b/>
          <w:bCs/>
          <w:sz w:val="22"/>
          <w:szCs w:val="22"/>
        </w:rPr>
        <w:t>Registr smluv</w:t>
      </w:r>
    </w:p>
    <w:p w14:paraId="0297F13D" w14:textId="4491C0EB" w:rsidR="00BC3A79" w:rsidRDefault="004E5EE8" w:rsidP="00B25AC5">
      <w:pPr>
        <w:pStyle w:val="Odstavecseseznamem"/>
        <w:numPr>
          <w:ilvl w:val="1"/>
          <w:numId w:val="40"/>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Dodavatel tímto uděluje souhlas objednateli k uveřejnění všech podkladů, údajů a informací uvedených v této smlouvě, k jejichž uveřejnění vyplývá pro objednatele povinnost dle právních předpisů. </w:t>
      </w:r>
    </w:p>
    <w:p w14:paraId="26A2BFAE" w14:textId="77777777" w:rsidR="00BC3A79" w:rsidRPr="00BC3A79" w:rsidRDefault="00BC3A79" w:rsidP="00B25AC5">
      <w:pPr>
        <w:pStyle w:val="Odstavecseseznamem"/>
        <w:autoSpaceDE w:val="0"/>
        <w:autoSpaceDN w:val="0"/>
        <w:adjustRightInd w:val="0"/>
        <w:ind w:left="426"/>
        <w:jc w:val="both"/>
        <w:rPr>
          <w:rFonts w:ascii="Calibri" w:eastAsiaTheme="minorHAnsi" w:hAnsi="Calibri" w:cs="Calibri"/>
          <w:color w:val="000000"/>
          <w:sz w:val="22"/>
          <w:szCs w:val="22"/>
          <w:lang w:eastAsia="en-US"/>
        </w:rPr>
      </w:pPr>
    </w:p>
    <w:p w14:paraId="0B1B42B4" w14:textId="4CA0348D" w:rsidR="004E5EE8" w:rsidRDefault="004E5EE8" w:rsidP="00B25AC5">
      <w:pPr>
        <w:pStyle w:val="Odstavecseseznamem"/>
        <w:numPr>
          <w:ilvl w:val="1"/>
          <w:numId w:val="40"/>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Dodavatel je současně srozuměn s tím, že objednatel je oprávněn zveřejnit obraz smlouvy a jejich případných změn (dodatků) a dalších dokumentů od této smlouvy odvozených včetně metadat požadovaných k uveřejnění dle zákona č. 340/2015 Sb., o registru smluv. </w:t>
      </w:r>
    </w:p>
    <w:p w14:paraId="390CE3DC" w14:textId="77777777" w:rsidR="00BC3A79" w:rsidRPr="00BC3A79" w:rsidRDefault="00BC3A79" w:rsidP="00B25AC5">
      <w:pPr>
        <w:autoSpaceDE w:val="0"/>
        <w:autoSpaceDN w:val="0"/>
        <w:adjustRightInd w:val="0"/>
        <w:jc w:val="both"/>
        <w:rPr>
          <w:rFonts w:ascii="Calibri" w:eastAsiaTheme="minorHAnsi" w:hAnsi="Calibri" w:cs="Calibri"/>
          <w:color w:val="000000"/>
          <w:sz w:val="22"/>
          <w:szCs w:val="22"/>
          <w:lang w:eastAsia="en-US"/>
        </w:rPr>
      </w:pPr>
    </w:p>
    <w:p w14:paraId="7D7BF88C" w14:textId="4510A2CC" w:rsidR="004E5EE8" w:rsidRPr="00BC3A79" w:rsidRDefault="004E5EE8" w:rsidP="00B25AC5">
      <w:pPr>
        <w:pStyle w:val="Odstavecseseznamem"/>
        <w:numPr>
          <w:ilvl w:val="1"/>
          <w:numId w:val="40"/>
        </w:numPr>
        <w:ind w:left="426"/>
        <w:jc w:val="both"/>
        <w:rPr>
          <w:rFonts w:ascii="Calibri" w:eastAsiaTheme="minorHAnsi" w:hAnsi="Calibri" w:cs="Calibri"/>
          <w:b/>
          <w:bCs/>
          <w:color w:val="000000"/>
          <w:sz w:val="22"/>
          <w:szCs w:val="22"/>
          <w:lang w:eastAsia="en-US"/>
        </w:rPr>
      </w:pPr>
      <w:r w:rsidRPr="00BC3A79">
        <w:rPr>
          <w:rFonts w:ascii="Calibri" w:eastAsiaTheme="minorHAnsi" w:hAnsi="Calibri" w:cs="Calibri"/>
          <w:color w:val="000000"/>
          <w:sz w:val="22"/>
          <w:szCs w:val="22"/>
          <w:lang w:eastAsia="en-US"/>
        </w:rPr>
        <w:t>Zveřejnění smlouvy a metadat v registru smluv zajistí objednatel, ve lhůtě a za podmínek stanovených dle zákona č. 340/2015 Sb., a to včetně osobních údajů.</w:t>
      </w:r>
    </w:p>
    <w:p w14:paraId="690AA604" w14:textId="258C2858" w:rsidR="004E5EE8" w:rsidRDefault="004E5EE8" w:rsidP="004E5EE8">
      <w:pPr>
        <w:jc w:val="both"/>
        <w:rPr>
          <w:rFonts w:ascii="Calibri" w:eastAsiaTheme="minorHAnsi" w:hAnsi="Calibri" w:cs="Calibri"/>
          <w:b/>
          <w:bCs/>
          <w:color w:val="000000"/>
          <w:sz w:val="22"/>
          <w:szCs w:val="22"/>
          <w:lang w:eastAsia="en-US"/>
        </w:rPr>
      </w:pPr>
    </w:p>
    <w:p w14:paraId="353B35E1" w14:textId="0103F6BD" w:rsidR="004E5EE8" w:rsidRPr="004E5EE8" w:rsidRDefault="004E5EE8" w:rsidP="004E5EE8">
      <w:pPr>
        <w:autoSpaceDE w:val="0"/>
        <w:autoSpaceDN w:val="0"/>
        <w:adjustRightInd w:val="0"/>
        <w:jc w:val="center"/>
        <w:rPr>
          <w:rFonts w:ascii="Calibri" w:eastAsiaTheme="minorHAnsi" w:hAnsi="Calibri" w:cs="Calibri"/>
          <w:color w:val="000000"/>
          <w:sz w:val="22"/>
          <w:szCs w:val="22"/>
          <w:lang w:eastAsia="en-US"/>
        </w:rPr>
      </w:pPr>
      <w:r w:rsidRPr="004E5EE8">
        <w:rPr>
          <w:rFonts w:ascii="Calibri" w:eastAsiaTheme="minorHAnsi" w:hAnsi="Calibri" w:cs="Calibri"/>
          <w:b/>
          <w:bCs/>
          <w:color w:val="000000"/>
          <w:sz w:val="22"/>
          <w:szCs w:val="22"/>
          <w:lang w:eastAsia="en-US"/>
        </w:rPr>
        <w:t>Článek 11</w:t>
      </w:r>
    </w:p>
    <w:p w14:paraId="3B8EC7B7" w14:textId="101D7047" w:rsidR="004E5EE8" w:rsidRPr="004E5EE8" w:rsidRDefault="004E5EE8" w:rsidP="00637E3F">
      <w:pPr>
        <w:autoSpaceDE w:val="0"/>
        <w:autoSpaceDN w:val="0"/>
        <w:adjustRightInd w:val="0"/>
        <w:jc w:val="center"/>
        <w:rPr>
          <w:rFonts w:ascii="Calibri" w:eastAsiaTheme="minorHAnsi" w:hAnsi="Calibri" w:cs="Calibri"/>
          <w:color w:val="000000"/>
          <w:sz w:val="22"/>
          <w:szCs w:val="22"/>
          <w:lang w:eastAsia="en-US"/>
        </w:rPr>
      </w:pPr>
      <w:r w:rsidRPr="004E5EE8">
        <w:rPr>
          <w:rFonts w:ascii="Calibri" w:eastAsiaTheme="minorHAnsi" w:hAnsi="Calibri" w:cs="Calibri"/>
          <w:b/>
          <w:bCs/>
          <w:color w:val="000000"/>
          <w:sz w:val="22"/>
          <w:szCs w:val="22"/>
          <w:lang w:eastAsia="en-US"/>
        </w:rPr>
        <w:t>Závěrečná ustanovení</w:t>
      </w:r>
    </w:p>
    <w:p w14:paraId="14F92CEF" w14:textId="16C2E59A" w:rsidR="004E5EE8" w:rsidRPr="00BC3A79" w:rsidRDefault="004E5EE8" w:rsidP="00B25AC5">
      <w:pPr>
        <w:pStyle w:val="Odstavecseseznamem"/>
        <w:numPr>
          <w:ilvl w:val="0"/>
          <w:numId w:val="46"/>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Tato smlouva se řídí právním řádem České republiky. Ve věci skutečností touto smlouvou neupravených se dodavatel nemůže dovolávat svých obecných dodacích, servisních či jiných obchodních podmínek nebo obdobných podmínek subdodavatelů, neboť tyto nejsou považovány za součást tohoto smluvního vztahu. </w:t>
      </w:r>
    </w:p>
    <w:p w14:paraId="503325FA" w14:textId="77777777" w:rsidR="00BC3A79" w:rsidRPr="004E5EE8" w:rsidRDefault="00BC3A79" w:rsidP="00B25AC5">
      <w:pPr>
        <w:pStyle w:val="Odstavecseseznamem"/>
        <w:autoSpaceDE w:val="0"/>
        <w:autoSpaceDN w:val="0"/>
        <w:adjustRightInd w:val="0"/>
        <w:ind w:left="426"/>
        <w:jc w:val="both"/>
        <w:rPr>
          <w:rFonts w:ascii="Calibri" w:eastAsiaTheme="minorHAnsi" w:hAnsi="Calibri" w:cs="Calibri"/>
          <w:color w:val="000000"/>
          <w:sz w:val="22"/>
          <w:szCs w:val="22"/>
          <w:lang w:eastAsia="en-US"/>
        </w:rPr>
      </w:pPr>
    </w:p>
    <w:p w14:paraId="720DC905" w14:textId="3AA64401" w:rsidR="004E5EE8" w:rsidRDefault="004E5EE8" w:rsidP="00B25AC5">
      <w:pPr>
        <w:pStyle w:val="Odstavecseseznamem"/>
        <w:numPr>
          <w:ilvl w:val="0"/>
          <w:numId w:val="46"/>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Změnit nebo doplnit tuto smlouvu mohou smluvní strany pouze formou písemných dodatků, které budou číslovány vzestupně, výslovně prohlášeny za dodatek této smlouvy a podepsány osobami oprávněnými jednat jménem nebo za smluvní strany. </w:t>
      </w:r>
    </w:p>
    <w:p w14:paraId="178BA8E4" w14:textId="77777777" w:rsidR="00BC3A79" w:rsidRPr="00BC3A79" w:rsidRDefault="00BC3A79" w:rsidP="00B25AC5">
      <w:pPr>
        <w:autoSpaceDE w:val="0"/>
        <w:autoSpaceDN w:val="0"/>
        <w:adjustRightInd w:val="0"/>
        <w:jc w:val="both"/>
        <w:rPr>
          <w:rFonts w:ascii="Calibri" w:eastAsiaTheme="minorHAnsi" w:hAnsi="Calibri" w:cs="Calibri"/>
          <w:color w:val="000000"/>
          <w:sz w:val="22"/>
          <w:szCs w:val="22"/>
          <w:lang w:eastAsia="en-US"/>
        </w:rPr>
      </w:pPr>
    </w:p>
    <w:p w14:paraId="28010261" w14:textId="7AF1303D" w:rsidR="004E5EE8" w:rsidRDefault="004E5EE8" w:rsidP="00B25AC5">
      <w:pPr>
        <w:pStyle w:val="Odstavecseseznamem"/>
        <w:numPr>
          <w:ilvl w:val="0"/>
          <w:numId w:val="46"/>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Případná neplatnost některého z ustanovení této smlouvy nemá za následek neplatnost ostatních ustanovení. </w:t>
      </w:r>
    </w:p>
    <w:p w14:paraId="11D48A53" w14:textId="77777777" w:rsidR="00BC3A79" w:rsidRPr="00BC3A79" w:rsidRDefault="00BC3A79" w:rsidP="00BC3A79">
      <w:pPr>
        <w:autoSpaceDE w:val="0"/>
        <w:autoSpaceDN w:val="0"/>
        <w:adjustRightInd w:val="0"/>
        <w:rPr>
          <w:rFonts w:ascii="Calibri" w:eastAsiaTheme="minorHAnsi" w:hAnsi="Calibri" w:cs="Calibri"/>
          <w:color w:val="000000"/>
          <w:sz w:val="22"/>
          <w:szCs w:val="22"/>
          <w:lang w:eastAsia="en-US"/>
        </w:rPr>
      </w:pPr>
    </w:p>
    <w:p w14:paraId="1B5DF47B" w14:textId="05941589" w:rsidR="004E5EE8" w:rsidRPr="00BC3A79" w:rsidRDefault="004E5EE8" w:rsidP="00B25AC5">
      <w:pPr>
        <w:pStyle w:val="Default"/>
        <w:numPr>
          <w:ilvl w:val="0"/>
          <w:numId w:val="46"/>
        </w:numPr>
        <w:ind w:left="426"/>
        <w:jc w:val="both"/>
      </w:pPr>
      <w:r w:rsidRPr="004E5EE8">
        <w:rPr>
          <w:sz w:val="22"/>
          <w:szCs w:val="22"/>
        </w:rPr>
        <w:t xml:space="preserve">Dodavatel a jeho zaměstnanci se zavazují k zajištění ochrany informací, citlivých dat a osobních údajů objednatele nebo jeho pacientů, se kterými při plnění této smlouvy přijde do styku. Dodavatel se zavazuje k zabezpečení mlčenlivosti všech jeho zaměstnanců o těchto údajích i o dalších bezpečnostních opatřeních, vedoucích k ochraně těchto údajů, aby zabránil jakémukoli zneužití dat a osobních údajů. </w:t>
      </w:r>
      <w:r w:rsidRPr="00811D64">
        <w:rPr>
          <w:sz w:val="22"/>
          <w:szCs w:val="22"/>
        </w:rPr>
        <w:t xml:space="preserve">Smluvní strany se zavazují k dodržení veškerých ujednání tohoto článku smlouvy i po ukončení účinnosti tohoto smluvního vztahu. </w:t>
      </w:r>
    </w:p>
    <w:p w14:paraId="46623B08" w14:textId="77777777" w:rsidR="00BC3A79" w:rsidRDefault="00BC3A79" w:rsidP="00B25AC5">
      <w:pPr>
        <w:pStyle w:val="Odstavecseseznamem"/>
        <w:jc w:val="both"/>
      </w:pPr>
    </w:p>
    <w:p w14:paraId="7E78E58D" w14:textId="2D27AC02" w:rsidR="004E5EE8" w:rsidRPr="00BC3A79" w:rsidRDefault="004E5EE8" w:rsidP="00B25AC5">
      <w:pPr>
        <w:pStyle w:val="Odstavecseseznamem"/>
        <w:numPr>
          <w:ilvl w:val="0"/>
          <w:numId w:val="46"/>
        </w:numPr>
        <w:autoSpaceDE w:val="0"/>
        <w:autoSpaceDN w:val="0"/>
        <w:adjustRightInd w:val="0"/>
        <w:ind w:left="426"/>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 xml:space="preserve">Jakákoli smluvní pokuta mezi smluvními stranami musí být sjednána pouze písemně, a to výlučně v podobě listiny podepsané (nikoli elektronicky) oběma smluvními stranami. </w:t>
      </w:r>
    </w:p>
    <w:p w14:paraId="7F0B4E60" w14:textId="77777777" w:rsidR="004E5EE8" w:rsidRPr="004E5EE8" w:rsidRDefault="004E5EE8" w:rsidP="00B25AC5">
      <w:pPr>
        <w:autoSpaceDE w:val="0"/>
        <w:autoSpaceDN w:val="0"/>
        <w:adjustRightInd w:val="0"/>
        <w:jc w:val="both"/>
        <w:rPr>
          <w:rFonts w:ascii="Calibri" w:eastAsiaTheme="minorHAnsi" w:hAnsi="Calibri" w:cs="Calibri"/>
          <w:color w:val="000000"/>
          <w:sz w:val="22"/>
          <w:szCs w:val="22"/>
          <w:lang w:eastAsia="en-US"/>
        </w:rPr>
      </w:pPr>
    </w:p>
    <w:p w14:paraId="6FCAB853" w14:textId="1EC979A4" w:rsidR="004E5EE8" w:rsidRDefault="004E5EE8" w:rsidP="00B25AC5">
      <w:pPr>
        <w:pStyle w:val="Odstavecseseznamem"/>
        <w:numPr>
          <w:ilvl w:val="0"/>
          <w:numId w:val="46"/>
        </w:numPr>
        <w:autoSpaceDE w:val="0"/>
        <w:autoSpaceDN w:val="0"/>
        <w:adjustRightInd w:val="0"/>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lastRenderedPageBreak/>
        <w:t xml:space="preserve">Jestliže některé ustanovení této smlouvy je nebo se stane neplatným (či zdánlivým) nebo se stane ve vztahu smluvních stran jinak neúčinným, neznamená neplatnost (či zdánlivost) ani neúčinnost tohoto ustanovení neplatnost (či zdánlivost) ani neúčinnost této smlouvy jako celku ani jednotlivých jejích jiných ustanovení, pokud lze takové neplatné (resp. zdánlivé) či neúčinné ustanovení oddělit v souladu se zákonem od ostatního obsahu této smlouvy. Smluvní strany se zavazují, že bez zbytečného odkladu poté, co důvod takovéto neplatnosti (resp. zdánlivosti) či neúčinnosti zjistí, nahradí na základě vzájemných jednání zahájených kteroukoli z nich takovéto neplatné (či zdánlivé) nebo neúčinné ustanovení jiným platným a účinným ustanovením, které bude nejvěrněji odpovídat podstatě a smyslu původního neplatného (resp. zdánlivého) či neúčinného ustanovení. </w:t>
      </w:r>
    </w:p>
    <w:p w14:paraId="324C46D8" w14:textId="77777777" w:rsidR="00637E3F" w:rsidRPr="00637E3F" w:rsidRDefault="00637E3F" w:rsidP="00637E3F">
      <w:pPr>
        <w:autoSpaceDE w:val="0"/>
        <w:autoSpaceDN w:val="0"/>
        <w:adjustRightInd w:val="0"/>
        <w:rPr>
          <w:rFonts w:ascii="Calibri" w:eastAsiaTheme="minorHAnsi" w:hAnsi="Calibri" w:cs="Calibri"/>
          <w:color w:val="000000"/>
          <w:sz w:val="22"/>
          <w:szCs w:val="22"/>
          <w:lang w:eastAsia="en-US"/>
        </w:rPr>
      </w:pPr>
    </w:p>
    <w:p w14:paraId="4F0E474E" w14:textId="437E27E9" w:rsidR="004E5EE8" w:rsidRDefault="004E5EE8" w:rsidP="00B25AC5">
      <w:pPr>
        <w:pStyle w:val="Odstavecseseznamem"/>
        <w:numPr>
          <w:ilvl w:val="0"/>
          <w:numId w:val="46"/>
        </w:numPr>
        <w:autoSpaceDE w:val="0"/>
        <w:autoSpaceDN w:val="0"/>
        <w:adjustRightInd w:val="0"/>
        <w:jc w:val="both"/>
        <w:rPr>
          <w:rFonts w:ascii="Calibri" w:eastAsiaTheme="minorHAnsi" w:hAnsi="Calibri" w:cs="Calibri"/>
          <w:color w:val="000000"/>
          <w:sz w:val="22"/>
          <w:szCs w:val="22"/>
          <w:lang w:eastAsia="en-US"/>
        </w:rPr>
      </w:pPr>
      <w:r w:rsidRPr="00BC3A79">
        <w:rPr>
          <w:rFonts w:ascii="Calibri" w:eastAsiaTheme="minorHAnsi" w:hAnsi="Calibri" w:cs="Calibri"/>
          <w:color w:val="000000"/>
          <w:sz w:val="22"/>
          <w:szCs w:val="22"/>
          <w:lang w:eastAsia="en-US"/>
        </w:rPr>
        <w:t>Smluvní strany prohlašují, že si tuto Smlouvu přečetly, je jim srozumitelná a je projevem jejich pravé a svobodné vůle, učiněným svobodně, vážně, určitě a nikoli v tísni za nápadně nevýhodných podmínek. Na důkaz toho připojují své vlastnoruční podpisy</w:t>
      </w:r>
      <w:r w:rsidRPr="00637E3F">
        <w:rPr>
          <w:rFonts w:ascii="Calibri" w:eastAsiaTheme="minorHAnsi" w:hAnsi="Calibri" w:cs="Calibri"/>
          <w:color w:val="000000"/>
          <w:sz w:val="22"/>
          <w:szCs w:val="22"/>
          <w:lang w:eastAsia="en-US"/>
        </w:rPr>
        <w:t xml:space="preserve">. </w:t>
      </w:r>
    </w:p>
    <w:p w14:paraId="4AF38A88" w14:textId="77777777" w:rsidR="00637E3F" w:rsidRPr="00637E3F" w:rsidRDefault="00637E3F" w:rsidP="00B25AC5">
      <w:pPr>
        <w:pStyle w:val="Odstavecseseznamem"/>
        <w:jc w:val="both"/>
        <w:rPr>
          <w:rFonts w:ascii="Calibri" w:eastAsiaTheme="minorHAnsi" w:hAnsi="Calibri" w:cs="Calibri"/>
          <w:color w:val="000000"/>
          <w:sz w:val="22"/>
          <w:szCs w:val="22"/>
          <w:lang w:eastAsia="en-US"/>
        </w:rPr>
      </w:pPr>
    </w:p>
    <w:p w14:paraId="71D25E9D" w14:textId="43DC8695" w:rsidR="004E5EE8" w:rsidRDefault="004E5EE8" w:rsidP="00B25AC5">
      <w:pPr>
        <w:pStyle w:val="Odstavecseseznamem"/>
        <w:numPr>
          <w:ilvl w:val="0"/>
          <w:numId w:val="46"/>
        </w:numPr>
        <w:autoSpaceDE w:val="0"/>
        <w:autoSpaceDN w:val="0"/>
        <w:adjustRightInd w:val="0"/>
        <w:jc w:val="both"/>
        <w:rPr>
          <w:rFonts w:ascii="Calibri" w:eastAsiaTheme="minorHAnsi" w:hAnsi="Calibri" w:cs="Calibri"/>
          <w:color w:val="000000"/>
          <w:sz w:val="22"/>
          <w:szCs w:val="22"/>
          <w:lang w:eastAsia="en-US"/>
        </w:rPr>
      </w:pPr>
      <w:r w:rsidRPr="00637E3F">
        <w:rPr>
          <w:rFonts w:ascii="Calibri" w:eastAsiaTheme="minorHAnsi" w:hAnsi="Calibri" w:cs="Calibri"/>
          <w:color w:val="000000"/>
          <w:sz w:val="22"/>
          <w:szCs w:val="22"/>
          <w:lang w:eastAsia="en-US"/>
        </w:rPr>
        <w:t xml:space="preserve">Tato smlouva je vyhotovena v 1 originále, který je elektronicky podepsaný oběma smluvními stranami. </w:t>
      </w:r>
    </w:p>
    <w:p w14:paraId="3F6D19C5" w14:textId="77777777" w:rsidR="00637E3F" w:rsidRPr="00637E3F" w:rsidRDefault="00637E3F" w:rsidP="00B25AC5">
      <w:pPr>
        <w:pStyle w:val="Odstavecseseznamem"/>
        <w:jc w:val="both"/>
        <w:rPr>
          <w:rFonts w:ascii="Calibri" w:eastAsiaTheme="minorHAnsi" w:hAnsi="Calibri" w:cs="Calibri"/>
          <w:color w:val="000000"/>
          <w:sz w:val="22"/>
          <w:szCs w:val="22"/>
          <w:lang w:eastAsia="en-US"/>
        </w:rPr>
      </w:pPr>
    </w:p>
    <w:p w14:paraId="49C50D91" w14:textId="6EE1CA3B" w:rsidR="004E5EE8" w:rsidRPr="00637E3F" w:rsidRDefault="004E5EE8" w:rsidP="00B25AC5">
      <w:pPr>
        <w:pStyle w:val="Odstavecseseznamem"/>
        <w:numPr>
          <w:ilvl w:val="0"/>
          <w:numId w:val="46"/>
        </w:numPr>
        <w:autoSpaceDE w:val="0"/>
        <w:autoSpaceDN w:val="0"/>
        <w:adjustRightInd w:val="0"/>
        <w:jc w:val="both"/>
        <w:rPr>
          <w:rFonts w:ascii="Calibri" w:eastAsiaTheme="minorHAnsi" w:hAnsi="Calibri" w:cs="Calibri"/>
          <w:color w:val="000000"/>
          <w:sz w:val="22"/>
          <w:szCs w:val="22"/>
          <w:lang w:eastAsia="en-US"/>
        </w:rPr>
      </w:pPr>
      <w:r w:rsidRPr="00637E3F">
        <w:rPr>
          <w:rFonts w:ascii="Calibri" w:eastAsiaTheme="minorHAnsi" w:hAnsi="Calibri" w:cs="Calibri"/>
          <w:color w:val="000000"/>
          <w:sz w:val="22"/>
          <w:szCs w:val="22"/>
          <w:lang w:eastAsia="en-US"/>
        </w:rPr>
        <w:t>Smlouva nabývá platnosti dnem podpisu obou smluvních stran a účinnosti dnem uveřejnění v registru smluv.</w:t>
      </w:r>
    </w:p>
    <w:p w14:paraId="0CF47EC8" w14:textId="1AB064B9" w:rsidR="004E5EE8" w:rsidRDefault="004E5EE8" w:rsidP="004E5EE8">
      <w:pPr>
        <w:jc w:val="both"/>
        <w:rPr>
          <w:rFonts w:ascii="Calibri" w:eastAsiaTheme="minorHAnsi" w:hAnsi="Calibri" w:cs="Calibri"/>
          <w:b/>
          <w:bCs/>
          <w:color w:val="000000"/>
          <w:sz w:val="22"/>
          <w:szCs w:val="22"/>
          <w:lang w:eastAsia="en-US"/>
        </w:rPr>
      </w:pPr>
    </w:p>
    <w:p w14:paraId="11137C25" w14:textId="77777777" w:rsidR="00B25AC5" w:rsidRDefault="00B34D4F" w:rsidP="00637E3F">
      <w:pPr>
        <w:ind w:firstLine="360"/>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p>
    <w:p w14:paraId="3417FEF1" w14:textId="77777777" w:rsidR="00B25AC5" w:rsidRDefault="00B34D4F" w:rsidP="00B25AC5">
      <w:pPr>
        <w:ind w:firstLine="360"/>
        <w:jc w:val="both"/>
        <w:rPr>
          <w:rFonts w:asciiTheme="minorHAnsi" w:hAnsiTheme="minorHAnsi" w:cstheme="minorHAnsi"/>
          <w:sz w:val="22"/>
          <w:szCs w:val="22"/>
        </w:rPr>
      </w:pPr>
      <w:r w:rsidRPr="00CA3351">
        <w:rPr>
          <w:rFonts w:asciiTheme="minorHAnsi" w:hAnsiTheme="minorHAnsi" w:cstheme="minorHAnsi"/>
          <w:sz w:val="22"/>
          <w:szCs w:val="22"/>
        </w:rPr>
        <w:t xml:space="preserve">Příloha č. 1 – </w:t>
      </w:r>
      <w:r w:rsidR="00F24B0F" w:rsidRPr="00F24B0F">
        <w:rPr>
          <w:rFonts w:asciiTheme="minorHAnsi" w:hAnsiTheme="minorHAnsi" w:cstheme="minorHAnsi"/>
          <w:sz w:val="22"/>
          <w:szCs w:val="22"/>
        </w:rPr>
        <w:t>Specifikace předmětu plnění</w:t>
      </w:r>
    </w:p>
    <w:p w14:paraId="18C92E82" w14:textId="3144B672" w:rsidR="00EE2C65" w:rsidRPr="00CA3351" w:rsidRDefault="00EE2C65" w:rsidP="00B25AC5">
      <w:pPr>
        <w:ind w:firstLine="360"/>
        <w:jc w:val="both"/>
        <w:rPr>
          <w:rFonts w:asciiTheme="minorHAnsi" w:hAnsiTheme="minorHAnsi" w:cstheme="minorHAnsi"/>
          <w:sz w:val="22"/>
          <w:szCs w:val="22"/>
        </w:rPr>
      </w:pPr>
      <w:r w:rsidRPr="00CA3351">
        <w:rPr>
          <w:rFonts w:asciiTheme="minorHAnsi" w:hAnsiTheme="minorHAnsi" w:cstheme="minorHAnsi"/>
          <w:sz w:val="22"/>
          <w:szCs w:val="22"/>
        </w:rPr>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0033EB4A" w:rsidR="007277A9"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w:t>
      </w:r>
      <w:r w:rsidR="00BD1A14">
        <w:rPr>
          <w:rFonts w:asciiTheme="minorHAnsi" w:hAnsiTheme="minorHAnsi" w:cstheme="minorHAnsi"/>
          <w:sz w:val="22"/>
          <w:szCs w:val="22"/>
        </w:rPr>
        <w:t>Pardubicích</w:t>
      </w:r>
      <w:r w:rsidRPr="00CA3351">
        <w:rPr>
          <w:rFonts w:asciiTheme="minorHAnsi" w:hAnsiTheme="minorHAnsi" w:cstheme="minorHAnsi"/>
          <w:sz w:val="22"/>
          <w:szCs w:val="22"/>
        </w:rPr>
        <w:t xml:space="preserve">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w:t>
      </w:r>
      <w:r w:rsidR="00B25AC5">
        <w:rPr>
          <w:rFonts w:asciiTheme="minorHAnsi" w:hAnsiTheme="minorHAnsi" w:cstheme="minorHAnsi"/>
          <w:sz w:val="22"/>
          <w:szCs w:val="22"/>
        </w:rPr>
        <w:t>………</w:t>
      </w:r>
      <w:r w:rsidRPr="00CA3351">
        <w:rPr>
          <w:rFonts w:asciiTheme="minorHAnsi" w:hAnsiTheme="minorHAnsi" w:cstheme="minorHAnsi"/>
          <w:sz w:val="22"/>
          <w:szCs w:val="22"/>
        </w:rPr>
        <w:t xml:space="preserve"> dne</w:t>
      </w:r>
    </w:p>
    <w:p w14:paraId="0EB5C7FE" w14:textId="77777777" w:rsidR="00C901B2" w:rsidRPr="00CA3351" w:rsidRDefault="00C901B2" w:rsidP="007277A9">
      <w:pPr>
        <w:keepNext/>
        <w:ind w:right="-1"/>
        <w:outlineLvl w:val="5"/>
        <w:rPr>
          <w:rFonts w:asciiTheme="minorHAnsi" w:hAnsiTheme="minorHAnsi" w:cstheme="minorHAnsi"/>
          <w:sz w:val="22"/>
          <w:szCs w:val="22"/>
        </w:rPr>
      </w:pPr>
    </w:p>
    <w:p w14:paraId="52113101" w14:textId="358F30C3"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w:t>
      </w:r>
      <w:r w:rsidR="00C901B2">
        <w:rPr>
          <w:rFonts w:asciiTheme="minorHAnsi" w:hAnsiTheme="minorHAnsi" w:cstheme="minorHAnsi"/>
          <w:sz w:val="22"/>
          <w:szCs w:val="22"/>
        </w:rPr>
        <w:t>objednatele</w:t>
      </w:r>
      <w:r w:rsidRPr="00CA3351">
        <w:rPr>
          <w:rFonts w:asciiTheme="minorHAnsi" w:hAnsiTheme="minorHAnsi" w:cstheme="minorHAnsi"/>
          <w:sz w:val="22"/>
          <w:szCs w:val="22"/>
        </w:rPr>
        <w:t>:</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za </w:t>
      </w:r>
      <w:r w:rsidR="00C901B2">
        <w:rPr>
          <w:rFonts w:asciiTheme="minorHAnsi" w:hAnsiTheme="minorHAnsi" w:cstheme="minorHAnsi"/>
          <w:sz w:val="22"/>
          <w:szCs w:val="22"/>
        </w:rPr>
        <w:t>poskytovatele</w:t>
      </w:r>
      <w:r w:rsidRPr="00CA3351">
        <w:rPr>
          <w:rFonts w:asciiTheme="minorHAnsi" w:hAnsiTheme="minorHAnsi" w:cstheme="minorHAnsi"/>
          <w:sz w:val="22"/>
          <w:szCs w:val="22"/>
        </w:rPr>
        <w:t>:</w:t>
      </w:r>
    </w:p>
    <w:p w14:paraId="7891C5A2" w14:textId="77777777" w:rsidR="007277A9" w:rsidRPr="00CA3351" w:rsidRDefault="007277A9" w:rsidP="007277A9">
      <w:pPr>
        <w:rPr>
          <w:rFonts w:asciiTheme="minorHAnsi" w:hAnsiTheme="minorHAnsi" w:cstheme="minorHAnsi"/>
          <w:sz w:val="22"/>
          <w:szCs w:val="22"/>
        </w:rPr>
      </w:pPr>
    </w:p>
    <w:p w14:paraId="0B57C2A1" w14:textId="7B81F6B8" w:rsidR="00A21527" w:rsidRDefault="00A21527" w:rsidP="007277A9">
      <w:pPr>
        <w:rPr>
          <w:rFonts w:asciiTheme="minorHAnsi" w:hAnsiTheme="minorHAnsi" w:cstheme="minorHAnsi"/>
          <w:sz w:val="22"/>
          <w:szCs w:val="22"/>
        </w:rPr>
      </w:pPr>
    </w:p>
    <w:p w14:paraId="43E2EDD3" w14:textId="73CA9097" w:rsidR="00C901B2" w:rsidRDefault="00C901B2" w:rsidP="007277A9">
      <w:pPr>
        <w:rPr>
          <w:rFonts w:asciiTheme="minorHAnsi" w:hAnsiTheme="minorHAnsi" w:cstheme="minorHAnsi"/>
          <w:sz w:val="22"/>
          <w:szCs w:val="22"/>
        </w:rPr>
      </w:pPr>
    </w:p>
    <w:p w14:paraId="3D19E1FF" w14:textId="24FFD844" w:rsidR="00C901B2" w:rsidRDefault="00C901B2" w:rsidP="007277A9">
      <w:pPr>
        <w:rPr>
          <w:rFonts w:asciiTheme="minorHAnsi" w:hAnsiTheme="minorHAnsi" w:cstheme="minorHAnsi"/>
          <w:sz w:val="22"/>
          <w:szCs w:val="22"/>
        </w:rPr>
      </w:pPr>
    </w:p>
    <w:p w14:paraId="06188060" w14:textId="77777777" w:rsidR="00C901B2" w:rsidRPr="00CA3351" w:rsidRDefault="00C901B2" w:rsidP="007277A9">
      <w:pPr>
        <w:rPr>
          <w:rFonts w:asciiTheme="minorHAnsi" w:hAnsiTheme="minorHAnsi" w:cstheme="minorHAnsi"/>
          <w:sz w:val="22"/>
          <w:szCs w:val="22"/>
        </w:rPr>
      </w:pPr>
    </w:p>
    <w:p w14:paraId="34FFB8EB" w14:textId="6A3B08BA"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165EA7C"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DE16C17"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BFC8E6A" w14:textId="77777777" w:rsidR="00C901B2" w:rsidRPr="00B90A24" w:rsidRDefault="00C901B2" w:rsidP="00C901B2">
      <w:pPr>
        <w:rPr>
          <w:rFonts w:ascii="Calibri" w:hAnsi="Calibri" w:cs="Calibri"/>
          <w:bCs/>
          <w:sz w:val="22"/>
          <w:szCs w:val="22"/>
        </w:rPr>
      </w:pPr>
      <w:r w:rsidRPr="00B90A24">
        <w:rPr>
          <w:rFonts w:ascii="Calibri" w:hAnsi="Calibri" w:cs="Calibri"/>
          <w:bCs/>
          <w:sz w:val="22"/>
          <w:szCs w:val="22"/>
        </w:rPr>
        <w:t xml:space="preserve"> </w:t>
      </w:r>
    </w:p>
    <w:p w14:paraId="02F04D1B" w14:textId="77777777" w:rsidR="00C901B2" w:rsidRPr="00B90A24" w:rsidRDefault="00C901B2" w:rsidP="00C901B2">
      <w:pPr>
        <w:rPr>
          <w:rFonts w:ascii="Calibri" w:hAnsi="Calibri" w:cs="Calibri"/>
          <w:bCs/>
          <w:sz w:val="22"/>
          <w:szCs w:val="22"/>
        </w:rPr>
      </w:pPr>
    </w:p>
    <w:p w14:paraId="57CABB0E" w14:textId="4551F533" w:rsidR="00C901B2" w:rsidRDefault="00C901B2" w:rsidP="00C901B2">
      <w:pPr>
        <w:rPr>
          <w:rFonts w:ascii="Calibri" w:hAnsi="Calibri" w:cs="Calibri"/>
          <w:bCs/>
          <w:sz w:val="22"/>
          <w:szCs w:val="22"/>
        </w:rPr>
      </w:pPr>
    </w:p>
    <w:p w14:paraId="743883DC" w14:textId="77777777" w:rsidR="00C901B2" w:rsidRDefault="00C901B2" w:rsidP="00C901B2">
      <w:pPr>
        <w:rPr>
          <w:rFonts w:ascii="Calibri" w:hAnsi="Calibri" w:cs="Calibri"/>
          <w:bCs/>
          <w:sz w:val="22"/>
          <w:szCs w:val="22"/>
        </w:rPr>
      </w:pPr>
    </w:p>
    <w:p w14:paraId="1776F569" w14:textId="77777777" w:rsidR="00C901B2" w:rsidRPr="00B90A24" w:rsidRDefault="00C901B2" w:rsidP="00C901B2">
      <w:pPr>
        <w:rPr>
          <w:rFonts w:ascii="Calibri" w:hAnsi="Calibri" w:cs="Calibri"/>
          <w:bCs/>
          <w:sz w:val="22"/>
          <w:szCs w:val="22"/>
        </w:rPr>
      </w:pPr>
    </w:p>
    <w:p w14:paraId="49B18826" w14:textId="75CAABBF"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AC0ECD3" w14:textId="77777777" w:rsidR="00C901B2" w:rsidRPr="00B90A24" w:rsidRDefault="00C901B2" w:rsidP="00C901B2">
      <w:pPr>
        <w:ind w:firstLine="284"/>
        <w:rPr>
          <w:rFonts w:ascii="Calibri" w:hAnsi="Calibri" w:cs="Calibri"/>
          <w:bCs/>
          <w:sz w:val="22"/>
          <w:szCs w:val="22"/>
        </w:rPr>
      </w:pPr>
      <w:r>
        <w:rPr>
          <w:rFonts w:ascii="Calibri" w:hAnsi="Calibri" w:cs="Calibri"/>
          <w:bCs/>
          <w:sz w:val="22"/>
          <w:szCs w:val="22"/>
        </w:rPr>
        <w:t>Ing. 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4A904B6" w14:textId="164A3E63" w:rsidR="002E3568" w:rsidRPr="00CA3351" w:rsidRDefault="00C901B2" w:rsidP="00C901B2">
      <w:pPr>
        <w:ind w:firstLine="284"/>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p>
    <w:p w14:paraId="5E1A1901" w14:textId="449663E1"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 xml:space="preserve">Příloha č. 1 – </w:t>
      </w:r>
      <w:r w:rsidR="00F24B0F" w:rsidRPr="00F24B0F">
        <w:rPr>
          <w:rFonts w:asciiTheme="minorHAnsi" w:hAnsiTheme="minorHAnsi" w:cstheme="minorHAnsi"/>
          <w:sz w:val="22"/>
          <w:szCs w:val="22"/>
        </w:rPr>
        <w:t>SPECIFIKACE PŘEDMĚTU PLNĚNÍ</w:t>
      </w:r>
    </w:p>
    <w:p w14:paraId="2A3E33C6" w14:textId="7508EE41" w:rsidR="00A21527" w:rsidRDefault="00A21527" w:rsidP="007277A9">
      <w:pPr>
        <w:rPr>
          <w:rFonts w:asciiTheme="minorHAnsi" w:hAnsiTheme="minorHAnsi" w:cstheme="minorHAnsi"/>
          <w:sz w:val="22"/>
          <w:szCs w:val="22"/>
        </w:rPr>
      </w:pPr>
    </w:p>
    <w:p w14:paraId="72A92919" w14:textId="6C8962AE" w:rsidR="00F24B0F" w:rsidRPr="00F24B0F" w:rsidRDefault="00F24B0F" w:rsidP="007277A9">
      <w:pPr>
        <w:rPr>
          <w:rFonts w:asciiTheme="minorHAnsi" w:hAnsiTheme="minorHAnsi" w:cstheme="minorHAnsi"/>
          <w:sz w:val="22"/>
          <w:szCs w:val="22"/>
          <w:u w:val="single"/>
        </w:rPr>
      </w:pPr>
      <w:r w:rsidRPr="00F24B0F">
        <w:rPr>
          <w:rFonts w:asciiTheme="minorHAnsi" w:hAnsiTheme="minorHAnsi" w:cstheme="minorHAnsi"/>
          <w:sz w:val="22"/>
          <w:szCs w:val="22"/>
          <w:u w:val="single"/>
        </w:rPr>
        <w:t>A. Jmenovitý seznam smluvních ZP za smluvní ceny</w:t>
      </w:r>
    </w:p>
    <w:p w14:paraId="2F5508CD" w14:textId="77777777" w:rsidR="00A21527" w:rsidRPr="00CA3351" w:rsidRDefault="00A21527" w:rsidP="007277A9">
      <w:pPr>
        <w:rPr>
          <w:rFonts w:asciiTheme="minorHAnsi" w:hAnsiTheme="minorHAnsi" w:cstheme="minorHAnsi"/>
          <w:sz w:val="22"/>
          <w:szCs w:val="22"/>
        </w:rPr>
      </w:pPr>
    </w:p>
    <w:tbl>
      <w:tblPr>
        <w:tblStyle w:val="Mkatabulky"/>
        <w:tblW w:w="10837" w:type="dxa"/>
        <w:jc w:val="center"/>
        <w:tblLook w:val="04A0" w:firstRow="1" w:lastRow="0" w:firstColumn="1" w:lastColumn="0" w:noHBand="0" w:noVBand="1"/>
      </w:tblPr>
      <w:tblGrid>
        <w:gridCol w:w="1471"/>
        <w:gridCol w:w="1176"/>
        <w:gridCol w:w="2111"/>
        <w:gridCol w:w="2380"/>
        <w:gridCol w:w="1233"/>
        <w:gridCol w:w="1233"/>
        <w:gridCol w:w="1233"/>
      </w:tblGrid>
      <w:tr w:rsidR="00E2544B" w:rsidRPr="00CA3351" w14:paraId="10667474" w14:textId="77777777" w:rsidTr="00F24B0F">
        <w:trPr>
          <w:trHeight w:val="902"/>
          <w:jc w:val="center"/>
        </w:trPr>
        <w:tc>
          <w:tcPr>
            <w:tcW w:w="1471" w:type="dxa"/>
            <w:vAlign w:val="center"/>
          </w:tcPr>
          <w:p w14:paraId="4A9740D9" w14:textId="1DB60CE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 xml:space="preserve">Název </w:t>
            </w:r>
            <w:r w:rsidR="00F24B0F">
              <w:rPr>
                <w:rFonts w:asciiTheme="minorHAnsi" w:hAnsiTheme="minorHAnsi" w:cstheme="minorHAnsi"/>
                <w:b/>
                <w:bCs/>
                <w:sz w:val="22"/>
                <w:szCs w:val="22"/>
              </w:rPr>
              <w:t xml:space="preserve">a typ </w:t>
            </w:r>
            <w:r w:rsidRPr="00CA3351">
              <w:rPr>
                <w:rFonts w:asciiTheme="minorHAnsi" w:hAnsiTheme="minorHAnsi" w:cstheme="minorHAnsi"/>
                <w:b/>
                <w:bCs/>
                <w:sz w:val="22"/>
                <w:szCs w:val="22"/>
              </w:rPr>
              <w:t>položky</w:t>
            </w:r>
          </w:p>
        </w:tc>
        <w:tc>
          <w:tcPr>
            <w:tcW w:w="1176" w:type="dxa"/>
            <w:vAlign w:val="center"/>
          </w:tcPr>
          <w:p w14:paraId="279F97B4" w14:textId="76CFB50A" w:rsidR="00E2544B" w:rsidRPr="00CA3351" w:rsidRDefault="00F24B0F" w:rsidP="00110506">
            <w:pPr>
              <w:jc w:val="center"/>
              <w:rPr>
                <w:rFonts w:asciiTheme="minorHAnsi" w:hAnsiTheme="minorHAnsi" w:cstheme="minorHAnsi"/>
                <w:b/>
                <w:bCs/>
                <w:sz w:val="22"/>
                <w:szCs w:val="22"/>
              </w:rPr>
            </w:pPr>
            <w:r>
              <w:rPr>
                <w:rFonts w:asciiTheme="minorHAnsi" w:hAnsiTheme="minorHAnsi" w:cstheme="minorHAnsi"/>
                <w:b/>
                <w:bCs/>
                <w:sz w:val="22"/>
                <w:szCs w:val="22"/>
              </w:rPr>
              <w:t>Výrobce</w:t>
            </w:r>
          </w:p>
        </w:tc>
        <w:tc>
          <w:tcPr>
            <w:tcW w:w="2111" w:type="dxa"/>
            <w:vAlign w:val="center"/>
          </w:tcPr>
          <w:p w14:paraId="308BAA2F" w14:textId="38A9D0CE" w:rsidR="00E2544B" w:rsidRPr="00CA3351" w:rsidRDefault="00F24B0F" w:rsidP="00110506">
            <w:pPr>
              <w:jc w:val="center"/>
              <w:rPr>
                <w:rFonts w:asciiTheme="minorHAnsi" w:hAnsiTheme="minorHAnsi" w:cstheme="minorHAnsi"/>
                <w:b/>
                <w:bCs/>
                <w:sz w:val="22"/>
                <w:szCs w:val="22"/>
              </w:rPr>
            </w:pPr>
            <w:r>
              <w:rPr>
                <w:rFonts w:asciiTheme="minorHAnsi" w:hAnsiTheme="minorHAnsi" w:cstheme="minorHAnsi"/>
                <w:b/>
                <w:bCs/>
                <w:sz w:val="22"/>
                <w:szCs w:val="22"/>
              </w:rPr>
              <w:t>Výrobní číslo</w:t>
            </w:r>
          </w:p>
        </w:tc>
        <w:tc>
          <w:tcPr>
            <w:tcW w:w="2380" w:type="dxa"/>
            <w:vAlign w:val="center"/>
          </w:tcPr>
          <w:p w14:paraId="23B08C61" w14:textId="77777777" w:rsidR="00F24B0F" w:rsidRDefault="00F24B0F" w:rsidP="00F24B0F">
            <w:pPr>
              <w:pStyle w:val="Default"/>
              <w:jc w:val="center"/>
              <w:rPr>
                <w:sz w:val="22"/>
                <w:szCs w:val="22"/>
              </w:rPr>
            </w:pPr>
            <w:r>
              <w:rPr>
                <w:b/>
                <w:bCs/>
                <w:sz w:val="22"/>
                <w:szCs w:val="22"/>
              </w:rPr>
              <w:t xml:space="preserve">Přehled odborné údržby a její perioda v měsících </w:t>
            </w:r>
          </w:p>
          <w:p w14:paraId="754C9219" w14:textId="6E7A2BE1" w:rsidR="00E2544B" w:rsidRPr="00CA3351" w:rsidRDefault="00E2544B" w:rsidP="00110506">
            <w:pPr>
              <w:jc w:val="center"/>
              <w:rPr>
                <w:rFonts w:asciiTheme="minorHAnsi" w:hAnsiTheme="minorHAnsi" w:cstheme="minorHAnsi"/>
                <w:b/>
                <w:bCs/>
                <w:sz w:val="22"/>
                <w:szCs w:val="22"/>
              </w:rPr>
            </w:pPr>
          </w:p>
        </w:tc>
        <w:tc>
          <w:tcPr>
            <w:tcW w:w="1233" w:type="dxa"/>
            <w:vAlign w:val="center"/>
          </w:tcPr>
          <w:p w14:paraId="4781FFB7" w14:textId="77777777" w:rsidR="00FD5BC4"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 xml:space="preserve">Cena za </w:t>
            </w:r>
          </w:p>
          <w:p w14:paraId="158DCFE2" w14:textId="311681E5" w:rsidR="00E2544B" w:rsidRPr="00CA3351" w:rsidRDefault="00FD5BC4" w:rsidP="00110506">
            <w:pPr>
              <w:jc w:val="center"/>
              <w:rPr>
                <w:rFonts w:asciiTheme="minorHAnsi" w:hAnsiTheme="minorHAnsi" w:cstheme="minorHAnsi"/>
                <w:b/>
                <w:bCs/>
                <w:sz w:val="22"/>
                <w:szCs w:val="22"/>
              </w:rPr>
            </w:pPr>
            <w:r>
              <w:rPr>
                <w:rFonts w:asciiTheme="minorHAnsi" w:hAnsiTheme="minorHAnsi" w:cstheme="minorHAnsi"/>
                <w:b/>
                <w:bCs/>
                <w:sz w:val="22"/>
                <w:szCs w:val="22"/>
              </w:rPr>
              <w:t>5</w:t>
            </w:r>
            <w:r w:rsidR="00A0604E" w:rsidRPr="00CA3351">
              <w:rPr>
                <w:rFonts w:asciiTheme="minorHAnsi" w:hAnsiTheme="minorHAnsi" w:cstheme="minorHAnsi"/>
                <w:b/>
                <w:bCs/>
                <w:sz w:val="22"/>
                <w:szCs w:val="22"/>
              </w:rPr>
              <w:t xml:space="preserve"> let v Kč bez DPH</w:t>
            </w:r>
          </w:p>
        </w:tc>
        <w:tc>
          <w:tcPr>
            <w:tcW w:w="1233"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33" w:type="dxa"/>
            <w:vAlign w:val="center"/>
          </w:tcPr>
          <w:p w14:paraId="37FAB345" w14:textId="77777777" w:rsidR="00FD5BC4"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 xml:space="preserve">Cena za </w:t>
            </w:r>
          </w:p>
          <w:p w14:paraId="7270C270" w14:textId="627EDD3F" w:rsidR="00E2544B" w:rsidRPr="00CA3351" w:rsidRDefault="00FD5BC4" w:rsidP="00110506">
            <w:pPr>
              <w:jc w:val="center"/>
              <w:rPr>
                <w:rFonts w:asciiTheme="minorHAnsi" w:hAnsiTheme="minorHAnsi" w:cstheme="minorHAnsi"/>
                <w:b/>
                <w:bCs/>
                <w:sz w:val="22"/>
                <w:szCs w:val="22"/>
              </w:rPr>
            </w:pPr>
            <w:r>
              <w:rPr>
                <w:rFonts w:asciiTheme="minorHAnsi" w:hAnsiTheme="minorHAnsi" w:cstheme="minorHAnsi"/>
                <w:b/>
                <w:bCs/>
                <w:sz w:val="22"/>
                <w:szCs w:val="22"/>
              </w:rPr>
              <w:t>5</w:t>
            </w:r>
            <w:r w:rsidR="00A0604E" w:rsidRPr="00CA3351">
              <w:rPr>
                <w:rFonts w:asciiTheme="minorHAnsi" w:hAnsiTheme="minorHAnsi" w:cstheme="minorHAnsi"/>
                <w:b/>
                <w:bCs/>
                <w:sz w:val="22"/>
                <w:szCs w:val="22"/>
              </w:rPr>
              <w:t xml:space="preserve"> let v Kč s DPH</w:t>
            </w:r>
          </w:p>
        </w:tc>
      </w:tr>
      <w:tr w:rsidR="00F24B0F" w:rsidRPr="00CA3351" w14:paraId="35F7D3E3" w14:textId="77777777" w:rsidTr="00F24B0F">
        <w:trPr>
          <w:trHeight w:val="224"/>
          <w:jc w:val="center"/>
        </w:trPr>
        <w:tc>
          <w:tcPr>
            <w:tcW w:w="1471" w:type="dxa"/>
            <w:vAlign w:val="center"/>
          </w:tcPr>
          <w:p w14:paraId="551964BD" w14:textId="14D89F71" w:rsidR="00F24B0F" w:rsidRPr="00CA3351" w:rsidRDefault="00F24B0F" w:rsidP="00F24B0F">
            <w:pP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176" w:type="dxa"/>
            <w:vAlign w:val="center"/>
          </w:tcPr>
          <w:p w14:paraId="4A3A8418" w14:textId="55697C87" w:rsidR="00F24B0F" w:rsidRPr="00CA3351" w:rsidRDefault="00F24B0F" w:rsidP="00F24B0F">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2111" w:type="dxa"/>
            <w:vAlign w:val="center"/>
          </w:tcPr>
          <w:p w14:paraId="41EA79F7" w14:textId="4ADB3603" w:rsidR="00F24B0F" w:rsidRPr="00DA39F9" w:rsidRDefault="00F24B0F" w:rsidP="00F24B0F">
            <w:pPr>
              <w:rPr>
                <w:rFonts w:ascii="Calibri" w:hAnsi="Calibri" w:cs="Calibri"/>
                <w:sz w:val="22"/>
                <w:szCs w:val="22"/>
              </w:rPr>
            </w:pPr>
            <w:r w:rsidRPr="00CA3351">
              <w:rPr>
                <w:rFonts w:asciiTheme="minorHAnsi" w:hAnsiTheme="minorHAnsi" w:cstheme="minorHAnsi"/>
                <w:i/>
                <w:iCs/>
                <w:color w:val="FF0000"/>
                <w:sz w:val="22"/>
                <w:szCs w:val="22"/>
              </w:rPr>
              <w:t>(doplní dodavatel)</w:t>
            </w:r>
          </w:p>
        </w:tc>
        <w:tc>
          <w:tcPr>
            <w:tcW w:w="2380" w:type="dxa"/>
            <w:vAlign w:val="center"/>
          </w:tcPr>
          <w:p w14:paraId="0584C7D6" w14:textId="6E488E03" w:rsidR="00F24B0F" w:rsidRPr="00CA3351" w:rsidRDefault="00F24B0F" w:rsidP="00F24B0F">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33" w:type="dxa"/>
            <w:vAlign w:val="center"/>
          </w:tcPr>
          <w:p w14:paraId="51F318E9" w14:textId="51189CCA" w:rsidR="00F24B0F" w:rsidRPr="00CA3351" w:rsidRDefault="00F24B0F" w:rsidP="00F24B0F">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33" w:type="dxa"/>
            <w:vAlign w:val="center"/>
          </w:tcPr>
          <w:p w14:paraId="760F7703" w14:textId="02607521" w:rsidR="00F24B0F" w:rsidRPr="00CA3351" w:rsidRDefault="00F24B0F" w:rsidP="00F24B0F">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33" w:type="dxa"/>
            <w:vAlign w:val="center"/>
          </w:tcPr>
          <w:p w14:paraId="4A559C29" w14:textId="5F1D08BE" w:rsidR="00F24B0F" w:rsidRPr="00CA3351" w:rsidRDefault="00F24B0F" w:rsidP="00F24B0F">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BC150A" w:rsidRPr="00CA3351" w14:paraId="187FD662" w14:textId="77777777" w:rsidTr="00F24B0F">
        <w:trPr>
          <w:trHeight w:val="224"/>
          <w:jc w:val="center"/>
        </w:trPr>
        <w:tc>
          <w:tcPr>
            <w:tcW w:w="1471"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1176" w:type="dxa"/>
            <w:vAlign w:val="center"/>
          </w:tcPr>
          <w:p w14:paraId="329CFC73" w14:textId="56EFFF18" w:rsidR="00BC150A" w:rsidRPr="00CA3351" w:rsidRDefault="00BC150A" w:rsidP="00BC150A">
            <w:pPr>
              <w:jc w:val="center"/>
              <w:rPr>
                <w:rFonts w:asciiTheme="minorHAnsi" w:hAnsiTheme="minorHAnsi" w:cstheme="minorHAnsi"/>
                <w:sz w:val="22"/>
                <w:szCs w:val="22"/>
              </w:rPr>
            </w:pPr>
          </w:p>
        </w:tc>
        <w:tc>
          <w:tcPr>
            <w:tcW w:w="2111" w:type="dxa"/>
          </w:tcPr>
          <w:p w14:paraId="4B8D9B2C" w14:textId="77777777" w:rsidR="00BC150A" w:rsidRPr="00CA3351" w:rsidRDefault="00BC150A" w:rsidP="00BC150A">
            <w:pPr>
              <w:rPr>
                <w:rFonts w:asciiTheme="minorHAnsi" w:hAnsiTheme="minorHAnsi" w:cstheme="minorHAnsi"/>
                <w:sz w:val="22"/>
                <w:szCs w:val="22"/>
              </w:rPr>
            </w:pPr>
          </w:p>
        </w:tc>
        <w:tc>
          <w:tcPr>
            <w:tcW w:w="2380" w:type="dxa"/>
            <w:vAlign w:val="center"/>
          </w:tcPr>
          <w:p w14:paraId="57948555" w14:textId="01FC9FCE" w:rsidR="00BC150A" w:rsidRPr="00CA3351" w:rsidRDefault="00BC150A" w:rsidP="00BB6AC9">
            <w:pPr>
              <w:rPr>
                <w:rFonts w:asciiTheme="minorHAnsi" w:hAnsiTheme="minorHAnsi" w:cstheme="minorHAnsi"/>
                <w:sz w:val="22"/>
                <w:szCs w:val="22"/>
              </w:rPr>
            </w:pPr>
          </w:p>
        </w:tc>
        <w:tc>
          <w:tcPr>
            <w:tcW w:w="1233"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33"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33"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3D32C95" w:rsidR="00A21527" w:rsidRPr="00F24B0F" w:rsidRDefault="00F24B0F" w:rsidP="007277A9">
      <w:pPr>
        <w:rPr>
          <w:rFonts w:asciiTheme="minorHAnsi" w:hAnsiTheme="minorHAnsi" w:cstheme="minorHAnsi"/>
          <w:sz w:val="22"/>
          <w:szCs w:val="22"/>
          <w:u w:val="single"/>
        </w:rPr>
      </w:pPr>
      <w:r w:rsidRPr="00F24B0F">
        <w:rPr>
          <w:rFonts w:asciiTheme="minorHAnsi" w:hAnsiTheme="minorHAnsi" w:cstheme="minorHAnsi"/>
          <w:sz w:val="22"/>
          <w:szCs w:val="22"/>
          <w:u w:val="single"/>
        </w:rPr>
        <w:t>B. Seznam poddodavatelů a jimi prováděných činností</w:t>
      </w:r>
    </w:p>
    <w:p w14:paraId="528C5A7D" w14:textId="77777777" w:rsidR="007277A9" w:rsidRPr="00CA3351" w:rsidRDefault="007277A9" w:rsidP="007277A9">
      <w:pPr>
        <w:rPr>
          <w:rFonts w:asciiTheme="minorHAnsi" w:hAnsiTheme="minorHAnsi" w:cstheme="minorHAnsi"/>
          <w:sz w:val="22"/>
          <w:szCs w:val="22"/>
        </w:rPr>
      </w:pPr>
    </w:p>
    <w:p w14:paraId="0066964E" w14:textId="77777777" w:rsidR="002E3568" w:rsidRDefault="002E3568" w:rsidP="007277A9">
      <w:pPr>
        <w:rPr>
          <w:rFonts w:asciiTheme="minorHAnsi" w:hAnsiTheme="minorHAnsi" w:cstheme="minorHAnsi"/>
          <w:sz w:val="22"/>
          <w:szCs w:val="22"/>
        </w:rPr>
      </w:pPr>
    </w:p>
    <w:tbl>
      <w:tblPr>
        <w:tblW w:w="943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17"/>
        <w:gridCol w:w="4717"/>
      </w:tblGrid>
      <w:tr w:rsidR="00F24B0F" w:rsidRPr="00F24B0F" w14:paraId="0B6E36E2" w14:textId="77777777" w:rsidTr="00F24B0F">
        <w:trPr>
          <w:trHeight w:val="110"/>
        </w:trPr>
        <w:tc>
          <w:tcPr>
            <w:tcW w:w="9434" w:type="dxa"/>
            <w:gridSpan w:val="2"/>
            <w:tcBorders>
              <w:top w:val="none" w:sz="6" w:space="0" w:color="auto"/>
              <w:bottom w:val="none" w:sz="6" w:space="0" w:color="auto"/>
            </w:tcBorders>
            <w:shd w:val="clear" w:color="auto" w:fill="E7E6E6" w:themeFill="background2"/>
          </w:tcPr>
          <w:p w14:paraId="5C06C987" w14:textId="5F723304" w:rsidR="00F24B0F" w:rsidRPr="00F24B0F" w:rsidRDefault="00F24B0F" w:rsidP="00F24B0F">
            <w:pPr>
              <w:autoSpaceDE w:val="0"/>
              <w:autoSpaceDN w:val="0"/>
              <w:adjustRightInd w:val="0"/>
              <w:jc w:val="center"/>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ZÁKLADNÍ IDENTIFIKAČNÍ ÚDAJE PODDODAVATELE</w:t>
            </w:r>
          </w:p>
        </w:tc>
      </w:tr>
      <w:tr w:rsidR="00637E3F" w:rsidRPr="00F24B0F" w14:paraId="7D2F8B7B" w14:textId="77777777" w:rsidTr="005322F3">
        <w:trPr>
          <w:trHeight w:val="110"/>
        </w:trPr>
        <w:tc>
          <w:tcPr>
            <w:tcW w:w="4717" w:type="dxa"/>
            <w:tcBorders>
              <w:top w:val="none" w:sz="6" w:space="0" w:color="auto"/>
              <w:bottom w:val="none" w:sz="6" w:space="0" w:color="auto"/>
              <w:right w:val="none" w:sz="6" w:space="0" w:color="auto"/>
            </w:tcBorders>
          </w:tcPr>
          <w:p w14:paraId="1E3C32BA"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 xml:space="preserve">Obchodní firma: </w:t>
            </w:r>
          </w:p>
        </w:tc>
        <w:tc>
          <w:tcPr>
            <w:tcW w:w="4717" w:type="dxa"/>
            <w:tcBorders>
              <w:top w:val="none" w:sz="6" w:space="0" w:color="auto"/>
              <w:left w:val="none" w:sz="6" w:space="0" w:color="auto"/>
              <w:bottom w:val="none" w:sz="6" w:space="0" w:color="auto"/>
            </w:tcBorders>
            <w:vAlign w:val="center"/>
          </w:tcPr>
          <w:p w14:paraId="0672CD02" w14:textId="47008656"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CA3351">
              <w:rPr>
                <w:rFonts w:asciiTheme="minorHAnsi" w:hAnsiTheme="minorHAnsi" w:cstheme="minorHAnsi"/>
                <w:i/>
                <w:iCs/>
                <w:color w:val="FF0000"/>
                <w:sz w:val="22"/>
                <w:szCs w:val="22"/>
              </w:rPr>
              <w:t>(doplní dodavatel)</w:t>
            </w:r>
          </w:p>
        </w:tc>
      </w:tr>
      <w:tr w:rsidR="00637E3F" w:rsidRPr="00F24B0F" w14:paraId="59696AD5" w14:textId="77777777" w:rsidTr="00332C3C">
        <w:trPr>
          <w:trHeight w:val="110"/>
        </w:trPr>
        <w:tc>
          <w:tcPr>
            <w:tcW w:w="4717" w:type="dxa"/>
            <w:tcBorders>
              <w:top w:val="none" w:sz="6" w:space="0" w:color="auto"/>
              <w:bottom w:val="none" w:sz="6" w:space="0" w:color="auto"/>
              <w:right w:val="none" w:sz="6" w:space="0" w:color="auto"/>
            </w:tcBorders>
          </w:tcPr>
          <w:p w14:paraId="2406F202"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 xml:space="preserve">Sídlo: </w:t>
            </w:r>
          </w:p>
        </w:tc>
        <w:tc>
          <w:tcPr>
            <w:tcW w:w="4717" w:type="dxa"/>
            <w:tcBorders>
              <w:top w:val="none" w:sz="6" w:space="0" w:color="auto"/>
              <w:left w:val="none" w:sz="6" w:space="0" w:color="auto"/>
              <w:bottom w:val="none" w:sz="6" w:space="0" w:color="auto"/>
            </w:tcBorders>
            <w:vAlign w:val="center"/>
          </w:tcPr>
          <w:p w14:paraId="397F082D" w14:textId="7A2E745E"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CA3351">
              <w:rPr>
                <w:rFonts w:asciiTheme="minorHAnsi" w:hAnsiTheme="minorHAnsi" w:cstheme="minorHAnsi"/>
                <w:i/>
                <w:iCs/>
                <w:color w:val="FF0000"/>
                <w:sz w:val="22"/>
                <w:szCs w:val="22"/>
              </w:rPr>
              <w:t>(doplní dodavatel)</w:t>
            </w:r>
          </w:p>
        </w:tc>
      </w:tr>
      <w:tr w:rsidR="00637E3F" w:rsidRPr="00F24B0F" w14:paraId="3CFCF2C0" w14:textId="77777777" w:rsidTr="00332C3C">
        <w:trPr>
          <w:trHeight w:val="110"/>
        </w:trPr>
        <w:tc>
          <w:tcPr>
            <w:tcW w:w="4717" w:type="dxa"/>
            <w:tcBorders>
              <w:top w:val="none" w:sz="6" w:space="0" w:color="auto"/>
              <w:bottom w:val="none" w:sz="6" w:space="0" w:color="auto"/>
              <w:right w:val="none" w:sz="6" w:space="0" w:color="auto"/>
            </w:tcBorders>
          </w:tcPr>
          <w:p w14:paraId="3C3447F8"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 xml:space="preserve">IČ: </w:t>
            </w:r>
          </w:p>
        </w:tc>
        <w:tc>
          <w:tcPr>
            <w:tcW w:w="4717" w:type="dxa"/>
            <w:tcBorders>
              <w:top w:val="none" w:sz="6" w:space="0" w:color="auto"/>
              <w:left w:val="none" w:sz="6" w:space="0" w:color="auto"/>
              <w:bottom w:val="none" w:sz="6" w:space="0" w:color="auto"/>
            </w:tcBorders>
            <w:vAlign w:val="center"/>
          </w:tcPr>
          <w:p w14:paraId="3CB9BFB9" w14:textId="63334643"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CA3351">
              <w:rPr>
                <w:rFonts w:asciiTheme="minorHAnsi" w:hAnsiTheme="minorHAnsi" w:cstheme="minorHAnsi"/>
                <w:i/>
                <w:iCs/>
                <w:color w:val="FF0000"/>
                <w:sz w:val="22"/>
                <w:szCs w:val="22"/>
              </w:rPr>
              <w:t>(doplní dodavatel)</w:t>
            </w:r>
          </w:p>
        </w:tc>
      </w:tr>
      <w:tr w:rsidR="00637E3F" w:rsidRPr="00F24B0F" w14:paraId="721DA0E9" w14:textId="77777777" w:rsidTr="00332C3C">
        <w:trPr>
          <w:trHeight w:val="110"/>
        </w:trPr>
        <w:tc>
          <w:tcPr>
            <w:tcW w:w="4717" w:type="dxa"/>
            <w:tcBorders>
              <w:top w:val="none" w:sz="6" w:space="0" w:color="auto"/>
              <w:bottom w:val="none" w:sz="6" w:space="0" w:color="auto"/>
              <w:right w:val="none" w:sz="6" w:space="0" w:color="auto"/>
            </w:tcBorders>
          </w:tcPr>
          <w:p w14:paraId="4EF981B9"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 xml:space="preserve">DIČ: </w:t>
            </w:r>
          </w:p>
        </w:tc>
        <w:tc>
          <w:tcPr>
            <w:tcW w:w="4717" w:type="dxa"/>
            <w:tcBorders>
              <w:top w:val="none" w:sz="6" w:space="0" w:color="auto"/>
              <w:left w:val="none" w:sz="6" w:space="0" w:color="auto"/>
              <w:bottom w:val="none" w:sz="6" w:space="0" w:color="auto"/>
            </w:tcBorders>
            <w:vAlign w:val="center"/>
          </w:tcPr>
          <w:p w14:paraId="54F2651B" w14:textId="411B6BF4"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CA3351">
              <w:rPr>
                <w:rFonts w:asciiTheme="minorHAnsi" w:hAnsiTheme="minorHAnsi" w:cstheme="minorHAnsi"/>
                <w:i/>
                <w:iCs/>
                <w:color w:val="FF0000"/>
                <w:sz w:val="22"/>
                <w:szCs w:val="22"/>
              </w:rPr>
              <w:t>(doplní dodavatel)</w:t>
            </w:r>
          </w:p>
        </w:tc>
      </w:tr>
      <w:tr w:rsidR="00637E3F" w:rsidRPr="00F24B0F" w14:paraId="6435A19C" w14:textId="77777777" w:rsidTr="00332C3C">
        <w:trPr>
          <w:trHeight w:val="249"/>
        </w:trPr>
        <w:tc>
          <w:tcPr>
            <w:tcW w:w="4717" w:type="dxa"/>
            <w:tcBorders>
              <w:top w:val="none" w:sz="6" w:space="0" w:color="auto"/>
              <w:bottom w:val="none" w:sz="6" w:space="0" w:color="auto"/>
              <w:right w:val="none" w:sz="6" w:space="0" w:color="auto"/>
            </w:tcBorders>
          </w:tcPr>
          <w:p w14:paraId="75B2FE42"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b/>
                <w:bCs/>
                <w:color w:val="000000"/>
                <w:sz w:val="22"/>
                <w:szCs w:val="22"/>
                <w:lang w:eastAsia="en-US"/>
              </w:rPr>
              <w:t xml:space="preserve">Kontaktní osoba: </w:t>
            </w:r>
          </w:p>
          <w:p w14:paraId="6ED10E4E" w14:textId="77777777"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F24B0F">
              <w:rPr>
                <w:rFonts w:ascii="Calibri" w:eastAsiaTheme="minorHAnsi" w:hAnsi="Calibri" w:cs="Calibri"/>
                <w:color w:val="000000"/>
                <w:sz w:val="22"/>
                <w:szCs w:val="22"/>
                <w:lang w:eastAsia="en-US"/>
              </w:rPr>
              <w:t xml:space="preserve">(jméno, telefon, e-mail) </w:t>
            </w:r>
          </w:p>
        </w:tc>
        <w:tc>
          <w:tcPr>
            <w:tcW w:w="4717" w:type="dxa"/>
            <w:tcBorders>
              <w:top w:val="none" w:sz="6" w:space="0" w:color="auto"/>
              <w:left w:val="none" w:sz="6" w:space="0" w:color="auto"/>
              <w:bottom w:val="none" w:sz="6" w:space="0" w:color="auto"/>
            </w:tcBorders>
            <w:vAlign w:val="center"/>
          </w:tcPr>
          <w:p w14:paraId="651EA891" w14:textId="540953E5" w:rsidR="00637E3F" w:rsidRPr="00F24B0F" w:rsidRDefault="00637E3F" w:rsidP="00637E3F">
            <w:pPr>
              <w:autoSpaceDE w:val="0"/>
              <w:autoSpaceDN w:val="0"/>
              <w:adjustRightInd w:val="0"/>
              <w:rPr>
                <w:rFonts w:ascii="Calibri" w:eastAsiaTheme="minorHAnsi" w:hAnsi="Calibri" w:cs="Calibri"/>
                <w:color w:val="000000"/>
                <w:sz w:val="22"/>
                <w:szCs w:val="22"/>
                <w:lang w:eastAsia="en-US"/>
              </w:rPr>
            </w:pPr>
            <w:r w:rsidRPr="00CA3351">
              <w:rPr>
                <w:rFonts w:asciiTheme="minorHAnsi" w:hAnsiTheme="minorHAnsi" w:cstheme="minorHAnsi"/>
                <w:i/>
                <w:iCs/>
                <w:color w:val="FF0000"/>
                <w:sz w:val="22"/>
                <w:szCs w:val="22"/>
              </w:rPr>
              <w:t>(doplní dodavatel)</w:t>
            </w:r>
          </w:p>
        </w:tc>
      </w:tr>
    </w:tbl>
    <w:p w14:paraId="506A3BE2" w14:textId="4CBCC1E0" w:rsidR="00F24B0F" w:rsidRPr="00CA3351" w:rsidRDefault="00F24B0F" w:rsidP="007277A9">
      <w:pPr>
        <w:rPr>
          <w:rFonts w:asciiTheme="minorHAnsi" w:hAnsiTheme="minorHAnsi" w:cstheme="minorHAnsi"/>
          <w:sz w:val="22"/>
          <w:szCs w:val="22"/>
        </w:rPr>
        <w:sectPr w:rsidR="00F24B0F"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Jméno: Bohumír Holub (vedoucí servisu ZT) Rostislav Fibich, Tomáš Markovics,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62D61786"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1420764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6160A9C1">
          <wp:simplePos x="0" y="0"/>
          <wp:positionH relativeFrom="margin">
            <wp:align>right</wp:align>
          </wp:positionH>
          <wp:positionV relativeFrom="paragraph">
            <wp:posOffset>-271780</wp:posOffset>
          </wp:positionV>
          <wp:extent cx="2138400" cy="572400"/>
          <wp:effectExtent l="0" t="0" r="0" b="0"/>
          <wp:wrapNone/>
          <wp:docPr id="3" name="Obrázek 3"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8A5BD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01599F"/>
    <w:multiLevelType w:val="hybridMultilevel"/>
    <w:tmpl w:val="66ECD910"/>
    <w:lvl w:ilvl="0" w:tplc="0D76C490">
      <w:start w:val="1"/>
      <w:numFmt w:val="decimal"/>
      <w:lvlText w:val="%1."/>
      <w:lvlJc w:val="left"/>
      <w:pPr>
        <w:ind w:left="1506" w:hanging="360"/>
      </w:pPr>
      <w:rPr>
        <w:rFonts w:hint="default"/>
      </w:rPr>
    </w:lvl>
    <w:lvl w:ilvl="1" w:tplc="04050019">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 w15:restartNumberingAfterBreak="0">
    <w:nsid w:val="0B305D23"/>
    <w:multiLevelType w:val="hybridMultilevel"/>
    <w:tmpl w:val="D89692A0"/>
    <w:lvl w:ilvl="0" w:tplc="EB3C02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4" w15:restartNumberingAfterBreak="0">
    <w:nsid w:val="0D3276ED"/>
    <w:multiLevelType w:val="hybridMultilevel"/>
    <w:tmpl w:val="5D12EA2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D3E3982"/>
    <w:multiLevelType w:val="hybridMultilevel"/>
    <w:tmpl w:val="D7DCAC44"/>
    <w:lvl w:ilvl="0" w:tplc="0405000F">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123022"/>
    <w:multiLevelType w:val="hybridMultilevel"/>
    <w:tmpl w:val="481A702A"/>
    <w:lvl w:ilvl="0" w:tplc="91ACEF8A">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F24758"/>
    <w:multiLevelType w:val="hybridMultilevel"/>
    <w:tmpl w:val="9DCC13BA"/>
    <w:lvl w:ilvl="0" w:tplc="F2044A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6877C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4F35BEF"/>
    <w:multiLevelType w:val="hybridMultilevel"/>
    <w:tmpl w:val="42648A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DE6C00"/>
    <w:multiLevelType w:val="hybridMultilevel"/>
    <w:tmpl w:val="4A309408"/>
    <w:lvl w:ilvl="0" w:tplc="9C0886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42820"/>
    <w:multiLevelType w:val="hybridMultilevel"/>
    <w:tmpl w:val="A69AD4F2"/>
    <w:lvl w:ilvl="0" w:tplc="0405000F">
      <w:start w:val="1"/>
      <w:numFmt w:val="decimal"/>
      <w:lvlText w:val="%1."/>
      <w:lvlJc w:val="left"/>
      <w:pPr>
        <w:ind w:left="720" w:hanging="360"/>
      </w:pPr>
    </w:lvl>
    <w:lvl w:ilvl="1" w:tplc="F454E8E2">
      <w:numFmt w:val="bullet"/>
      <w:lvlText w:val="•"/>
      <w:lvlJc w:val="left"/>
      <w:pPr>
        <w:ind w:left="1440" w:hanging="36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13" w15:restartNumberingAfterBreak="0">
    <w:nsid w:val="22A435F6"/>
    <w:multiLevelType w:val="hybridMultilevel"/>
    <w:tmpl w:val="26608BBC"/>
    <w:lvl w:ilvl="0" w:tplc="FFFFFFFF">
      <w:start w:val="1"/>
      <w:numFmt w:val="bullet"/>
      <w:lvlText w:val="•"/>
      <w:lvlJc w:val="left"/>
      <w:pPr>
        <w:ind w:left="786" w:hanging="360"/>
      </w:pPr>
      <w:rPr>
        <w:rFonts w:hint="default"/>
      </w:rPr>
    </w:lvl>
    <w:lvl w:ilvl="1" w:tplc="4872C8CC">
      <w:start w:val="1"/>
      <w:numFmt w:val="decimal"/>
      <w:lvlText w:val="%2."/>
      <w:lvlJc w:val="left"/>
      <w:pPr>
        <w:ind w:left="1506" w:hanging="360"/>
      </w:pPr>
      <w:rPr>
        <w:rFonts w:hint="default"/>
        <w:b w:val="0"/>
        <w:bCs w:val="0"/>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15:restartNumberingAfterBreak="0">
    <w:nsid w:val="267764B9"/>
    <w:multiLevelType w:val="hybridMultilevel"/>
    <w:tmpl w:val="8F1A7B42"/>
    <w:lvl w:ilvl="0" w:tplc="D962381A">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5" w15:restartNumberingAfterBreak="0">
    <w:nsid w:val="2C282CC3"/>
    <w:multiLevelType w:val="hybridMultilevel"/>
    <w:tmpl w:val="94B2195C"/>
    <w:lvl w:ilvl="0" w:tplc="32FEB8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C129C1"/>
    <w:multiLevelType w:val="hybridMultilevel"/>
    <w:tmpl w:val="F4449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4B36A2"/>
    <w:multiLevelType w:val="hybridMultilevel"/>
    <w:tmpl w:val="38B60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66463DC"/>
    <w:multiLevelType w:val="hybridMultilevel"/>
    <w:tmpl w:val="9404E9D4"/>
    <w:lvl w:ilvl="0" w:tplc="F2044A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AC6999"/>
    <w:multiLevelType w:val="hybridMultilevel"/>
    <w:tmpl w:val="3F90D3BC"/>
    <w:lvl w:ilvl="0" w:tplc="CC7059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EB66EF"/>
    <w:multiLevelType w:val="hybridMultilevel"/>
    <w:tmpl w:val="06F2C25C"/>
    <w:lvl w:ilvl="0" w:tplc="05BC61EC">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E44DD"/>
    <w:multiLevelType w:val="hybridMultilevel"/>
    <w:tmpl w:val="15DE2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C3533D"/>
    <w:multiLevelType w:val="hybridMultilevel"/>
    <w:tmpl w:val="6786E99A"/>
    <w:lvl w:ilvl="0" w:tplc="D0CCE3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2E1BA7"/>
    <w:multiLevelType w:val="hybridMultilevel"/>
    <w:tmpl w:val="622A7DE6"/>
    <w:lvl w:ilvl="0" w:tplc="F1FA911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A960FE4"/>
    <w:multiLevelType w:val="hybridMultilevel"/>
    <w:tmpl w:val="01D812B0"/>
    <w:lvl w:ilvl="0" w:tplc="3F60CBA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4058CC"/>
    <w:multiLevelType w:val="hybridMultilevel"/>
    <w:tmpl w:val="9EEAEAFC"/>
    <w:lvl w:ilvl="0" w:tplc="9FBC7A56">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D1795C"/>
    <w:multiLevelType w:val="hybridMultilevel"/>
    <w:tmpl w:val="5CD4AC40"/>
    <w:lvl w:ilvl="0" w:tplc="FFFFFFFF">
      <w:start w:val="1"/>
      <w:numFmt w:val="bullet"/>
      <w:lvlText w:val="•"/>
      <w:lvlJc w:val="left"/>
      <w:pPr>
        <w:ind w:left="786" w:hanging="360"/>
      </w:pPr>
      <w:rPr>
        <w:rFonts w:hint="default"/>
      </w:rPr>
    </w:lvl>
    <w:lvl w:ilvl="1" w:tplc="7E809A94">
      <w:start w:val="1"/>
      <w:numFmt w:val="decimal"/>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500A52DA"/>
    <w:multiLevelType w:val="hybridMultilevel"/>
    <w:tmpl w:val="7A0CB93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2B83181"/>
    <w:multiLevelType w:val="hybridMultilevel"/>
    <w:tmpl w:val="93209A58"/>
    <w:lvl w:ilvl="0" w:tplc="0405000F">
      <w:start w:val="1"/>
      <w:numFmt w:val="decimal"/>
      <w:lvlText w:val="%1."/>
      <w:lvlJc w:val="left"/>
      <w:pPr>
        <w:ind w:left="720" w:hanging="360"/>
      </w:pPr>
      <w:rPr>
        <w:rFonts w:hint="default"/>
        <w:b w:val="0"/>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56EA24D7"/>
    <w:multiLevelType w:val="hybridMultilevel"/>
    <w:tmpl w:val="176CD88C"/>
    <w:lvl w:ilvl="0" w:tplc="F1FA9116">
      <w:start w:val="1"/>
      <w:numFmt w:val="decimal"/>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7FBD7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7" w15:restartNumberingAfterBreak="0">
    <w:nsid w:val="65506C1A"/>
    <w:multiLevelType w:val="hybridMultilevel"/>
    <w:tmpl w:val="2D3CC698"/>
    <w:lvl w:ilvl="0" w:tplc="5906CD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01D0A"/>
    <w:multiLevelType w:val="hybridMultilevel"/>
    <w:tmpl w:val="030AE362"/>
    <w:lvl w:ilvl="0" w:tplc="0405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41" w15:restartNumberingAfterBreak="0">
    <w:nsid w:val="7C2739DC"/>
    <w:multiLevelType w:val="hybridMultilevel"/>
    <w:tmpl w:val="388A7868"/>
    <w:lvl w:ilvl="0" w:tplc="97C8678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43" w15:restartNumberingAfterBreak="0">
    <w:nsid w:val="7F4139B6"/>
    <w:multiLevelType w:val="hybridMultilevel"/>
    <w:tmpl w:val="7F1E480E"/>
    <w:lvl w:ilvl="0" w:tplc="324A96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583289"/>
    <w:multiLevelType w:val="hybridMultilevel"/>
    <w:tmpl w:val="D48CABCC"/>
    <w:lvl w:ilvl="0" w:tplc="7668D6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3889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54917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51299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2132093">
    <w:abstractNumId w:val="36"/>
  </w:num>
  <w:num w:numId="5" w16cid:durableId="5556227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06400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2330356">
    <w:abstractNumId w:val="3"/>
    <w:lvlOverride w:ilvl="0">
      <w:startOverride w:val="1"/>
    </w:lvlOverride>
  </w:num>
  <w:num w:numId="8" w16cid:durableId="1788621534">
    <w:abstractNumId w:val="30"/>
  </w:num>
  <w:num w:numId="9" w16cid:durableId="294530043">
    <w:abstractNumId w:val="40"/>
  </w:num>
  <w:num w:numId="10" w16cid:durableId="1486166292">
    <w:abstractNumId w:val="21"/>
  </w:num>
  <w:num w:numId="11" w16cid:durableId="20065435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7563255">
    <w:abstractNumId w:val="31"/>
  </w:num>
  <w:num w:numId="13" w16cid:durableId="731391936">
    <w:abstractNumId w:val="11"/>
  </w:num>
  <w:num w:numId="14" w16cid:durableId="1364672019">
    <w:abstractNumId w:val="5"/>
  </w:num>
  <w:num w:numId="15" w16cid:durableId="1938516240">
    <w:abstractNumId w:val="8"/>
  </w:num>
  <w:num w:numId="16" w16cid:durableId="1262300175">
    <w:abstractNumId w:val="38"/>
  </w:num>
  <w:num w:numId="17" w16cid:durableId="1254700173">
    <w:abstractNumId w:val="17"/>
  </w:num>
  <w:num w:numId="18" w16cid:durableId="1025788318">
    <w:abstractNumId w:val="22"/>
  </w:num>
  <w:num w:numId="19" w16cid:durableId="1836341882">
    <w:abstractNumId w:val="27"/>
  </w:num>
  <w:num w:numId="20" w16cid:durableId="1802919013">
    <w:abstractNumId w:val="23"/>
  </w:num>
  <w:num w:numId="21" w16cid:durableId="2075738669">
    <w:abstractNumId w:val="24"/>
  </w:num>
  <w:num w:numId="22" w16cid:durableId="1282110682">
    <w:abstractNumId w:val="37"/>
  </w:num>
  <w:num w:numId="23" w16cid:durableId="1976255257">
    <w:abstractNumId w:val="10"/>
  </w:num>
  <w:num w:numId="24" w16cid:durableId="96028200">
    <w:abstractNumId w:val="44"/>
  </w:num>
  <w:num w:numId="25" w16cid:durableId="1635015879">
    <w:abstractNumId w:val="43"/>
  </w:num>
  <w:num w:numId="26" w16cid:durableId="1343625956">
    <w:abstractNumId w:val="20"/>
  </w:num>
  <w:num w:numId="27" w16cid:durableId="972560609">
    <w:abstractNumId w:val="15"/>
  </w:num>
  <w:num w:numId="28" w16cid:durableId="1795370045">
    <w:abstractNumId w:val="14"/>
  </w:num>
  <w:num w:numId="29" w16cid:durableId="499656120">
    <w:abstractNumId w:val="0"/>
  </w:num>
  <w:num w:numId="30" w16cid:durableId="544173137">
    <w:abstractNumId w:val="34"/>
  </w:num>
  <w:num w:numId="31" w16cid:durableId="301737509">
    <w:abstractNumId w:val="31"/>
  </w:num>
  <w:num w:numId="32" w16cid:durableId="1939092786">
    <w:abstractNumId w:val="2"/>
  </w:num>
  <w:num w:numId="33" w16cid:durableId="971328243">
    <w:abstractNumId w:val="4"/>
  </w:num>
  <w:num w:numId="34" w16cid:durableId="256720554">
    <w:abstractNumId w:val="29"/>
  </w:num>
  <w:num w:numId="35" w16cid:durableId="1771463789">
    <w:abstractNumId w:val="25"/>
  </w:num>
  <w:num w:numId="36" w16cid:durableId="1134714441">
    <w:abstractNumId w:val="33"/>
  </w:num>
  <w:num w:numId="37" w16cid:durableId="220989636">
    <w:abstractNumId w:val="19"/>
  </w:num>
  <w:num w:numId="38" w16cid:durableId="1411196570">
    <w:abstractNumId w:val="7"/>
  </w:num>
  <w:num w:numId="39" w16cid:durableId="1384673853">
    <w:abstractNumId w:val="41"/>
  </w:num>
  <w:num w:numId="40" w16cid:durableId="1519851248">
    <w:abstractNumId w:val="13"/>
  </w:num>
  <w:num w:numId="41" w16cid:durableId="45296384">
    <w:abstractNumId w:val="28"/>
  </w:num>
  <w:num w:numId="42" w16cid:durableId="1331828090">
    <w:abstractNumId w:val="26"/>
  </w:num>
  <w:num w:numId="43" w16cid:durableId="232474873">
    <w:abstractNumId w:val="16"/>
  </w:num>
  <w:num w:numId="44" w16cid:durableId="1703359240">
    <w:abstractNumId w:val="1"/>
  </w:num>
  <w:num w:numId="45" w16cid:durableId="847718018">
    <w:abstractNumId w:val="9"/>
  </w:num>
  <w:num w:numId="46" w16cid:durableId="119349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40BF2"/>
    <w:rsid w:val="00086433"/>
    <w:rsid w:val="000C0808"/>
    <w:rsid w:val="000C1C9D"/>
    <w:rsid w:val="000C20DE"/>
    <w:rsid w:val="000C417B"/>
    <w:rsid w:val="000C711E"/>
    <w:rsid w:val="000F49FD"/>
    <w:rsid w:val="00110506"/>
    <w:rsid w:val="00177DE7"/>
    <w:rsid w:val="001E4894"/>
    <w:rsid w:val="00203016"/>
    <w:rsid w:val="00216FE0"/>
    <w:rsid w:val="002726E1"/>
    <w:rsid w:val="002857E2"/>
    <w:rsid w:val="00286476"/>
    <w:rsid w:val="00296B6B"/>
    <w:rsid w:val="002A0491"/>
    <w:rsid w:val="002A64B9"/>
    <w:rsid w:val="002B1241"/>
    <w:rsid w:val="002B2807"/>
    <w:rsid w:val="002C1C16"/>
    <w:rsid w:val="002C63C0"/>
    <w:rsid w:val="002D4393"/>
    <w:rsid w:val="002E3568"/>
    <w:rsid w:val="00306764"/>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23EDF"/>
    <w:rsid w:val="00430D18"/>
    <w:rsid w:val="00431846"/>
    <w:rsid w:val="0044240A"/>
    <w:rsid w:val="004A29A9"/>
    <w:rsid w:val="004A53D9"/>
    <w:rsid w:val="004B651A"/>
    <w:rsid w:val="004C2E58"/>
    <w:rsid w:val="004D47CC"/>
    <w:rsid w:val="004D6912"/>
    <w:rsid w:val="004D738F"/>
    <w:rsid w:val="004E2A8D"/>
    <w:rsid w:val="004E5C8B"/>
    <w:rsid w:val="004E5EE8"/>
    <w:rsid w:val="005151AA"/>
    <w:rsid w:val="005203F9"/>
    <w:rsid w:val="0053239C"/>
    <w:rsid w:val="005613C3"/>
    <w:rsid w:val="0056393A"/>
    <w:rsid w:val="00574CE5"/>
    <w:rsid w:val="0058237C"/>
    <w:rsid w:val="005A4511"/>
    <w:rsid w:val="005A7FBA"/>
    <w:rsid w:val="005B7205"/>
    <w:rsid w:val="005D1126"/>
    <w:rsid w:val="005E178F"/>
    <w:rsid w:val="005E72CF"/>
    <w:rsid w:val="005F1A3C"/>
    <w:rsid w:val="005F6E19"/>
    <w:rsid w:val="005F745C"/>
    <w:rsid w:val="00612F77"/>
    <w:rsid w:val="006215FA"/>
    <w:rsid w:val="0062737A"/>
    <w:rsid w:val="00637E3F"/>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6CA8"/>
    <w:rsid w:val="007968E4"/>
    <w:rsid w:val="007977FE"/>
    <w:rsid w:val="007C5345"/>
    <w:rsid w:val="007D4D51"/>
    <w:rsid w:val="007D5E28"/>
    <w:rsid w:val="007E4E01"/>
    <w:rsid w:val="00811D64"/>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A21B8"/>
    <w:rsid w:val="009C1DA1"/>
    <w:rsid w:val="009E0CAE"/>
    <w:rsid w:val="009F2520"/>
    <w:rsid w:val="00A0139F"/>
    <w:rsid w:val="00A018B5"/>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0170F"/>
    <w:rsid w:val="00B10686"/>
    <w:rsid w:val="00B25AC5"/>
    <w:rsid w:val="00B34D4F"/>
    <w:rsid w:val="00B4215F"/>
    <w:rsid w:val="00B45D1C"/>
    <w:rsid w:val="00B567D6"/>
    <w:rsid w:val="00B72014"/>
    <w:rsid w:val="00B7469A"/>
    <w:rsid w:val="00BA6C31"/>
    <w:rsid w:val="00BB6AC9"/>
    <w:rsid w:val="00BC150A"/>
    <w:rsid w:val="00BC3A79"/>
    <w:rsid w:val="00BD0896"/>
    <w:rsid w:val="00BD1A14"/>
    <w:rsid w:val="00BD4A13"/>
    <w:rsid w:val="00BD621D"/>
    <w:rsid w:val="00BD76AC"/>
    <w:rsid w:val="00BD789E"/>
    <w:rsid w:val="00BE261F"/>
    <w:rsid w:val="00BE349B"/>
    <w:rsid w:val="00C05B41"/>
    <w:rsid w:val="00C12ECD"/>
    <w:rsid w:val="00C90038"/>
    <w:rsid w:val="00C901B2"/>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24B0F"/>
    <w:rsid w:val="00F361B0"/>
    <w:rsid w:val="00F36ECC"/>
    <w:rsid w:val="00F539F4"/>
    <w:rsid w:val="00F72163"/>
    <w:rsid w:val="00F725DE"/>
    <w:rsid w:val="00F82F75"/>
    <w:rsid w:val="00FB522A"/>
    <w:rsid w:val="00FD5BC4"/>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 w:type="paragraph" w:customStyle="1" w:styleId="Default">
    <w:name w:val="Default"/>
    <w:rsid w:val="009C1DA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9</Pages>
  <Words>2737</Words>
  <Characters>16149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6</cp:revision>
  <cp:lastPrinted>2021-12-16T07:03:00Z</cp:lastPrinted>
  <dcterms:created xsi:type="dcterms:W3CDTF">2022-05-02T09:08:00Z</dcterms:created>
  <dcterms:modified xsi:type="dcterms:W3CDTF">2022-06-28T15:44:00Z</dcterms:modified>
</cp:coreProperties>
</file>